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6CAF84A1" w14:textId="77777777" w:rsidR="00BD71E6" w:rsidRDefault="00BD71E6" w:rsidP="00AA3958">
      <w:pPr>
        <w:spacing w:after="0" w:line="240" w:lineRule="auto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5254CE26" w14:textId="77777777" w:rsidR="005E5006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5E5006">
        <w:rPr>
          <w:rFonts w:ascii="Tahoma" w:hAnsi="Tahoma" w:cs="Tahoma"/>
          <w:b/>
          <w:sz w:val="28"/>
          <w:szCs w:val="28"/>
        </w:rPr>
        <w:t xml:space="preserve">Cyklistická trasa Teplice – I. etapa (ul.                   </w:t>
      </w:r>
    </w:p>
    <w:p w14:paraId="77EF11D4" w14:textId="28076907" w:rsidR="007F4B27" w:rsidRDefault="005E500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Písečná – ul. </w:t>
      </w:r>
      <w:proofErr w:type="spellStart"/>
      <w:r>
        <w:rPr>
          <w:rFonts w:ascii="Tahoma" w:hAnsi="Tahoma" w:cs="Tahoma"/>
          <w:b/>
          <w:sz w:val="28"/>
          <w:szCs w:val="28"/>
        </w:rPr>
        <w:t>Bystřanská</w:t>
      </w:r>
      <w:proofErr w:type="spellEnd"/>
      <w:r>
        <w:rPr>
          <w:rFonts w:ascii="Tahoma" w:hAnsi="Tahoma" w:cs="Tahoma"/>
          <w:b/>
          <w:sz w:val="28"/>
          <w:szCs w:val="28"/>
        </w:rPr>
        <w:t>)</w:t>
      </w:r>
      <w:r w:rsidR="00BD71E6">
        <w:rPr>
          <w:rFonts w:ascii="Tahoma" w:hAnsi="Tahoma" w:cs="Tahoma"/>
          <w:b/>
          <w:sz w:val="28"/>
          <w:szCs w:val="28"/>
        </w:rPr>
        <w:t>“</w:t>
      </w:r>
      <w:r w:rsidR="007F4B27">
        <w:rPr>
          <w:rFonts w:ascii="Tahoma" w:hAnsi="Tahoma" w:cs="Tahoma"/>
          <w:b/>
          <w:sz w:val="28"/>
          <w:szCs w:val="28"/>
        </w:rPr>
        <w:t xml:space="preserve">  </w:t>
      </w:r>
    </w:p>
    <w:p w14:paraId="0E2195B4" w14:textId="037D5DF2" w:rsidR="0041767B" w:rsidRDefault="007F4B27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2171319D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0E2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E5006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4B27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241A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D71E6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55D4C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2026-01-23T08:21:00Z</dcterms:created>
  <dcterms:modified xsi:type="dcterms:W3CDTF">2026-02-11T14:46:00Z</dcterms:modified>
</cp:coreProperties>
</file>