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A2DB" w14:textId="09902CC7" w:rsidR="00C63D2E" w:rsidRPr="00227C92" w:rsidRDefault="005A2A00" w:rsidP="00975177">
      <w:pPr>
        <w:pStyle w:val="Nzev"/>
        <w:ind w:left="0"/>
      </w:pPr>
      <w:r>
        <w:t xml:space="preserve">  </w:t>
      </w:r>
      <w:r w:rsidR="00975177" w:rsidRPr="00691CB6">
        <w:t>SMLOUVA</w:t>
      </w:r>
      <w:r w:rsidR="009C5749">
        <w:t xml:space="preserve"> </w:t>
      </w:r>
      <w:r w:rsidR="00975177" w:rsidRPr="00691CB6">
        <w:t>na správu</w:t>
      </w:r>
      <w:r w:rsidR="00D01CF1" w:rsidRPr="00691CB6">
        <w:t>, údržbu, provoz a opravy</w:t>
      </w:r>
      <w:r w:rsidR="00975177" w:rsidRPr="00691CB6">
        <w:t xml:space="preserve"> veřejného osvětlení, kolektorů</w:t>
      </w:r>
      <w:r w:rsidR="00F700B9">
        <w:t xml:space="preserve">, </w:t>
      </w:r>
      <w:r w:rsidR="00975177" w:rsidRPr="00691CB6">
        <w:t>energetických zdrojů</w:t>
      </w:r>
      <w:r w:rsidR="008F5E29">
        <w:t xml:space="preserve"> a</w:t>
      </w:r>
      <w:r w:rsidR="000F4AB2">
        <w:t> </w:t>
      </w:r>
      <w:r w:rsidR="008F5E29">
        <w:t>vodovodních přípojek</w:t>
      </w:r>
      <w:r w:rsidR="00975177" w:rsidRPr="00691CB6">
        <w:t xml:space="preserve"> na území Statutárního města Teplice</w:t>
      </w:r>
      <w:r w:rsidR="00D01CF1" w:rsidRPr="00691CB6">
        <w:t xml:space="preserve"> </w:t>
      </w:r>
      <w:r w:rsidR="00975177" w:rsidRPr="00691CB6">
        <w:t>v letech</w:t>
      </w:r>
      <w:r w:rsidR="00975177">
        <w:t xml:space="preserve"> 2026 až 2031</w:t>
      </w:r>
    </w:p>
    <w:p w14:paraId="5B919475" w14:textId="77777777" w:rsidR="00C63D2E" w:rsidRDefault="00732B7D" w:rsidP="00A6739F">
      <w:pPr>
        <w:widowControl w:val="0"/>
        <w:spacing w:after="0"/>
        <w:ind w:left="0"/>
        <w:jc w:val="center"/>
      </w:pPr>
      <w:r>
        <w:t xml:space="preserve"> uzavřená dle zákona č. 89/2012 Sb., občanský zákoník, ve znění pozdějších předpisů</w:t>
      </w:r>
    </w:p>
    <w:p w14:paraId="7AF931BB" w14:textId="77777777" w:rsidR="00C63D2E" w:rsidRDefault="00732B7D" w:rsidP="00A6739F">
      <w:pPr>
        <w:widowControl w:val="0"/>
        <w:ind w:left="0"/>
        <w:jc w:val="center"/>
      </w:pPr>
      <w:r>
        <w:t>(tato smlouva dále označena též jako „</w:t>
      </w:r>
      <w:r>
        <w:rPr>
          <w:b/>
        </w:rPr>
        <w:t>Smlouva</w:t>
      </w:r>
      <w:r>
        <w:t>“)</w:t>
      </w:r>
    </w:p>
    <w:p w14:paraId="44BC8A26" w14:textId="77777777" w:rsidR="00975177" w:rsidRDefault="00975177" w:rsidP="00A6739F">
      <w:pPr>
        <w:widowControl w:val="0"/>
        <w:ind w:left="0"/>
        <w:jc w:val="center"/>
      </w:pPr>
    </w:p>
    <w:p w14:paraId="44F5BBFC" w14:textId="3EDB50E7" w:rsidR="00C63D2E" w:rsidRDefault="00732B7D" w:rsidP="00A6739F">
      <w:pPr>
        <w:spacing w:before="360" w:after="120"/>
        <w:ind w:left="0"/>
        <w:rPr>
          <w:bCs/>
        </w:rPr>
      </w:pPr>
      <w:r>
        <w:rPr>
          <w:bCs/>
          <w:caps/>
        </w:rPr>
        <w:t xml:space="preserve">Číslo smlouvy Objednatele: </w:t>
      </w:r>
      <w:r w:rsidRPr="004979F8">
        <w:rPr>
          <w:bCs/>
          <w:caps/>
          <w:highlight w:val="yellow"/>
        </w:rPr>
        <w:t>[</w:t>
      </w:r>
      <w:r w:rsidR="000F4AB2">
        <w:rPr>
          <w:bCs/>
          <w:highlight w:val="yellow"/>
        </w:rPr>
        <w:t>BUDE DOPLNĚNO ZADAVATELEM</w:t>
      </w:r>
      <w:r w:rsidRPr="004979F8">
        <w:rPr>
          <w:bCs/>
          <w:highlight w:val="yellow"/>
        </w:rPr>
        <w:t>]</w:t>
      </w:r>
    </w:p>
    <w:p w14:paraId="22397F80" w14:textId="4768F4D8" w:rsidR="00C63D2E" w:rsidRDefault="00732B7D" w:rsidP="00A6739F">
      <w:pPr>
        <w:spacing w:before="120" w:after="120"/>
        <w:ind w:left="0"/>
        <w:rPr>
          <w:bCs/>
        </w:rPr>
      </w:pPr>
      <w:r>
        <w:rPr>
          <w:bCs/>
          <w:caps/>
        </w:rPr>
        <w:t xml:space="preserve">Číslo smlouvy dodavatele: </w:t>
      </w:r>
      <w:r w:rsidRPr="000F4AB2">
        <w:rPr>
          <w:bCs/>
          <w:caps/>
          <w:highlight w:val="cyan"/>
        </w:rPr>
        <w:t>[</w:t>
      </w:r>
      <w:r w:rsidR="000F4AB2" w:rsidRPr="000F4AB2">
        <w:rPr>
          <w:bCs/>
          <w:highlight w:val="cyan"/>
        </w:rPr>
        <w:t>DOPLNÍ DODAVATEL</w:t>
      </w:r>
      <w:r w:rsidRPr="000F4AB2">
        <w:rPr>
          <w:bCs/>
          <w:highlight w:val="cyan"/>
        </w:rPr>
        <w:t>]</w:t>
      </w:r>
    </w:p>
    <w:p w14:paraId="12DD19E2" w14:textId="77777777" w:rsidR="00C63D2E" w:rsidRDefault="00732B7D" w:rsidP="00A6739F">
      <w:pPr>
        <w:spacing w:before="240" w:after="120" w:line="240" w:lineRule="auto"/>
        <w:ind w:left="0"/>
        <w:rPr>
          <w:b/>
          <w:bCs/>
        </w:rPr>
      </w:pPr>
      <w:r w:rsidRPr="00812914">
        <w:rPr>
          <w:b/>
          <w:bCs/>
        </w:rPr>
        <w:t>Obsah</w:t>
      </w:r>
    </w:p>
    <w:p w14:paraId="00CE611D" w14:textId="08D39A73" w:rsidR="00A446BA" w:rsidRPr="00A446BA" w:rsidRDefault="00D56469">
      <w:pPr>
        <w:pStyle w:val="Obsah1"/>
        <w:rPr>
          <w:rFonts w:eastAsiaTheme="minorEastAsia" w:cstheme="minorBidi"/>
          <w:b w:val="0"/>
          <w:bCs w:val="0"/>
          <w:caps w:val="0"/>
          <w:noProof/>
          <w:kern w:val="2"/>
          <w:sz w:val="24"/>
          <w:szCs w:val="24"/>
          <w:lang w:eastAsia="cs-CZ"/>
          <w14:ligatures w14:val="standardContextual"/>
        </w:rPr>
      </w:pPr>
      <w:r w:rsidRPr="00A446BA">
        <w:rPr>
          <w:rFonts w:eastAsiaTheme="minorEastAsia" w:cstheme="minorBidi"/>
          <w:b w:val="0"/>
          <w:bCs w:val="0"/>
          <w:caps w:val="0"/>
          <w:noProof/>
          <w:sz w:val="22"/>
          <w:lang w:val="en-GB" w:eastAsia="en-GB"/>
        </w:rPr>
        <w:fldChar w:fldCharType="begin"/>
      </w:r>
      <w:r w:rsidRPr="00A446BA">
        <w:rPr>
          <w:rFonts w:eastAsiaTheme="minorEastAsia" w:cstheme="minorBidi"/>
          <w:b w:val="0"/>
          <w:bCs w:val="0"/>
          <w:caps w:val="0"/>
          <w:noProof/>
          <w:sz w:val="22"/>
          <w:lang w:val="en-GB" w:eastAsia="en-GB"/>
        </w:rPr>
        <w:instrText xml:space="preserve"> TOC \o "1-1" \u </w:instrText>
      </w:r>
      <w:r w:rsidRPr="00A446BA">
        <w:rPr>
          <w:rFonts w:eastAsiaTheme="minorEastAsia" w:cstheme="minorBidi"/>
          <w:b w:val="0"/>
          <w:bCs w:val="0"/>
          <w:caps w:val="0"/>
          <w:noProof/>
          <w:sz w:val="22"/>
          <w:lang w:val="en-GB" w:eastAsia="en-GB"/>
        </w:rPr>
        <w:fldChar w:fldCharType="separate"/>
      </w:r>
      <w:r w:rsidR="00A446BA" w:rsidRPr="00A446BA">
        <w:rPr>
          <w:b w:val="0"/>
          <w:bCs w:val="0"/>
          <w:noProof/>
        </w:rPr>
        <w:t>1.</w:t>
      </w:r>
      <w:r w:rsidR="00A446BA" w:rsidRPr="00A446BA">
        <w:rPr>
          <w:rFonts w:eastAsiaTheme="minorEastAsia" w:cstheme="minorBidi"/>
          <w:b w:val="0"/>
          <w:bCs w:val="0"/>
          <w:caps w:val="0"/>
          <w:noProof/>
          <w:kern w:val="2"/>
          <w:sz w:val="24"/>
          <w:szCs w:val="24"/>
          <w:lang w:eastAsia="cs-CZ"/>
          <w14:ligatures w14:val="standardContextual"/>
        </w:rPr>
        <w:tab/>
      </w:r>
      <w:r w:rsidR="00A446BA" w:rsidRPr="00A446BA">
        <w:rPr>
          <w:b w:val="0"/>
          <w:bCs w:val="0"/>
          <w:noProof/>
        </w:rPr>
        <w:t>Strany a jejich postavení</w:t>
      </w:r>
      <w:r w:rsidR="00A446BA" w:rsidRPr="00A446BA">
        <w:rPr>
          <w:b w:val="0"/>
          <w:bCs w:val="0"/>
          <w:noProof/>
        </w:rPr>
        <w:tab/>
      </w:r>
      <w:r w:rsidR="00A446BA" w:rsidRPr="00A446BA">
        <w:rPr>
          <w:b w:val="0"/>
          <w:bCs w:val="0"/>
          <w:noProof/>
        </w:rPr>
        <w:fldChar w:fldCharType="begin"/>
      </w:r>
      <w:r w:rsidR="00A446BA" w:rsidRPr="00A446BA">
        <w:rPr>
          <w:b w:val="0"/>
          <w:bCs w:val="0"/>
          <w:noProof/>
        </w:rPr>
        <w:instrText xml:space="preserve"> PAGEREF _Toc221803950 \h </w:instrText>
      </w:r>
      <w:r w:rsidR="00A446BA" w:rsidRPr="00A446BA">
        <w:rPr>
          <w:b w:val="0"/>
          <w:bCs w:val="0"/>
          <w:noProof/>
        </w:rPr>
      </w:r>
      <w:r w:rsidR="00A446BA" w:rsidRPr="00A446BA">
        <w:rPr>
          <w:b w:val="0"/>
          <w:bCs w:val="0"/>
          <w:noProof/>
        </w:rPr>
        <w:fldChar w:fldCharType="separate"/>
      </w:r>
      <w:r w:rsidR="007514A1">
        <w:rPr>
          <w:b w:val="0"/>
          <w:bCs w:val="0"/>
          <w:noProof/>
        </w:rPr>
        <w:t>2</w:t>
      </w:r>
      <w:r w:rsidR="00A446BA" w:rsidRPr="00A446BA">
        <w:rPr>
          <w:b w:val="0"/>
          <w:bCs w:val="0"/>
          <w:noProof/>
        </w:rPr>
        <w:fldChar w:fldCharType="end"/>
      </w:r>
    </w:p>
    <w:p w14:paraId="08704904" w14:textId="74A21CA2"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2.</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Úvodní ustanovení</w:t>
      </w:r>
      <w:r w:rsidRPr="00A446BA">
        <w:rPr>
          <w:b w:val="0"/>
          <w:bCs w:val="0"/>
          <w:noProof/>
        </w:rPr>
        <w:tab/>
      </w:r>
      <w:r w:rsidRPr="00A446BA">
        <w:rPr>
          <w:b w:val="0"/>
          <w:bCs w:val="0"/>
          <w:noProof/>
        </w:rPr>
        <w:fldChar w:fldCharType="begin"/>
      </w:r>
      <w:r w:rsidRPr="00A446BA">
        <w:rPr>
          <w:b w:val="0"/>
          <w:bCs w:val="0"/>
          <w:noProof/>
        </w:rPr>
        <w:instrText xml:space="preserve"> PAGEREF _Toc221803951 \h </w:instrText>
      </w:r>
      <w:r w:rsidRPr="00A446BA">
        <w:rPr>
          <w:b w:val="0"/>
          <w:bCs w:val="0"/>
          <w:noProof/>
        </w:rPr>
      </w:r>
      <w:r w:rsidRPr="00A446BA">
        <w:rPr>
          <w:b w:val="0"/>
          <w:bCs w:val="0"/>
          <w:noProof/>
        </w:rPr>
        <w:fldChar w:fldCharType="separate"/>
      </w:r>
      <w:r w:rsidR="007514A1">
        <w:rPr>
          <w:b w:val="0"/>
          <w:bCs w:val="0"/>
          <w:noProof/>
        </w:rPr>
        <w:t>3</w:t>
      </w:r>
      <w:r w:rsidRPr="00A446BA">
        <w:rPr>
          <w:b w:val="0"/>
          <w:bCs w:val="0"/>
          <w:noProof/>
        </w:rPr>
        <w:fldChar w:fldCharType="end"/>
      </w:r>
    </w:p>
    <w:p w14:paraId="56ADC9C3" w14:textId="2609528E"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3.</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Předmět Smlouvy</w:t>
      </w:r>
      <w:r w:rsidRPr="00A446BA">
        <w:rPr>
          <w:b w:val="0"/>
          <w:bCs w:val="0"/>
          <w:noProof/>
        </w:rPr>
        <w:tab/>
      </w:r>
      <w:r w:rsidRPr="00A446BA">
        <w:rPr>
          <w:b w:val="0"/>
          <w:bCs w:val="0"/>
          <w:noProof/>
        </w:rPr>
        <w:fldChar w:fldCharType="begin"/>
      </w:r>
      <w:r w:rsidRPr="00A446BA">
        <w:rPr>
          <w:b w:val="0"/>
          <w:bCs w:val="0"/>
          <w:noProof/>
        </w:rPr>
        <w:instrText xml:space="preserve"> PAGEREF _Toc221803952 \h </w:instrText>
      </w:r>
      <w:r w:rsidRPr="00A446BA">
        <w:rPr>
          <w:b w:val="0"/>
          <w:bCs w:val="0"/>
          <w:noProof/>
        </w:rPr>
      </w:r>
      <w:r w:rsidRPr="00A446BA">
        <w:rPr>
          <w:b w:val="0"/>
          <w:bCs w:val="0"/>
          <w:noProof/>
        </w:rPr>
        <w:fldChar w:fldCharType="separate"/>
      </w:r>
      <w:r w:rsidR="007514A1">
        <w:rPr>
          <w:b w:val="0"/>
          <w:bCs w:val="0"/>
          <w:noProof/>
        </w:rPr>
        <w:t>3</w:t>
      </w:r>
      <w:r w:rsidRPr="00A446BA">
        <w:rPr>
          <w:b w:val="0"/>
          <w:bCs w:val="0"/>
          <w:noProof/>
        </w:rPr>
        <w:fldChar w:fldCharType="end"/>
      </w:r>
    </w:p>
    <w:p w14:paraId="642222BB" w14:textId="73A0ADA3"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4.</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Termín Plnění</w:t>
      </w:r>
      <w:r w:rsidRPr="00A446BA">
        <w:rPr>
          <w:b w:val="0"/>
          <w:bCs w:val="0"/>
          <w:noProof/>
        </w:rPr>
        <w:tab/>
      </w:r>
      <w:r w:rsidRPr="00A446BA">
        <w:rPr>
          <w:b w:val="0"/>
          <w:bCs w:val="0"/>
          <w:noProof/>
        </w:rPr>
        <w:fldChar w:fldCharType="begin"/>
      </w:r>
      <w:r w:rsidRPr="00A446BA">
        <w:rPr>
          <w:b w:val="0"/>
          <w:bCs w:val="0"/>
          <w:noProof/>
        </w:rPr>
        <w:instrText xml:space="preserve"> PAGEREF _Toc221803953 \h </w:instrText>
      </w:r>
      <w:r w:rsidRPr="00A446BA">
        <w:rPr>
          <w:b w:val="0"/>
          <w:bCs w:val="0"/>
          <w:noProof/>
        </w:rPr>
      </w:r>
      <w:r w:rsidRPr="00A446BA">
        <w:rPr>
          <w:b w:val="0"/>
          <w:bCs w:val="0"/>
          <w:noProof/>
        </w:rPr>
        <w:fldChar w:fldCharType="separate"/>
      </w:r>
      <w:r w:rsidR="007514A1">
        <w:rPr>
          <w:b w:val="0"/>
          <w:bCs w:val="0"/>
          <w:noProof/>
        </w:rPr>
        <w:t>6</w:t>
      </w:r>
      <w:r w:rsidRPr="00A446BA">
        <w:rPr>
          <w:b w:val="0"/>
          <w:bCs w:val="0"/>
          <w:noProof/>
        </w:rPr>
        <w:fldChar w:fldCharType="end"/>
      </w:r>
    </w:p>
    <w:p w14:paraId="0C9B3CD9" w14:textId="0268212D"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5.</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Místo Plnění</w:t>
      </w:r>
      <w:r w:rsidRPr="00A446BA">
        <w:rPr>
          <w:b w:val="0"/>
          <w:bCs w:val="0"/>
          <w:noProof/>
        </w:rPr>
        <w:tab/>
      </w:r>
      <w:r w:rsidRPr="00A446BA">
        <w:rPr>
          <w:b w:val="0"/>
          <w:bCs w:val="0"/>
          <w:noProof/>
        </w:rPr>
        <w:fldChar w:fldCharType="begin"/>
      </w:r>
      <w:r w:rsidRPr="00A446BA">
        <w:rPr>
          <w:b w:val="0"/>
          <w:bCs w:val="0"/>
          <w:noProof/>
        </w:rPr>
        <w:instrText xml:space="preserve"> PAGEREF _Toc221803954 \h </w:instrText>
      </w:r>
      <w:r w:rsidRPr="00A446BA">
        <w:rPr>
          <w:b w:val="0"/>
          <w:bCs w:val="0"/>
          <w:noProof/>
        </w:rPr>
      </w:r>
      <w:r w:rsidRPr="00A446BA">
        <w:rPr>
          <w:b w:val="0"/>
          <w:bCs w:val="0"/>
          <w:noProof/>
        </w:rPr>
        <w:fldChar w:fldCharType="separate"/>
      </w:r>
      <w:r w:rsidR="007514A1">
        <w:rPr>
          <w:b w:val="0"/>
          <w:bCs w:val="0"/>
          <w:noProof/>
        </w:rPr>
        <w:t>7</w:t>
      </w:r>
      <w:r w:rsidRPr="00A446BA">
        <w:rPr>
          <w:b w:val="0"/>
          <w:bCs w:val="0"/>
          <w:noProof/>
        </w:rPr>
        <w:fldChar w:fldCharType="end"/>
      </w:r>
    </w:p>
    <w:p w14:paraId="3A7A0D4D" w14:textId="365DEF1F"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6.</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Akceptace Plnění</w:t>
      </w:r>
      <w:r w:rsidRPr="00A446BA">
        <w:rPr>
          <w:b w:val="0"/>
          <w:bCs w:val="0"/>
          <w:noProof/>
        </w:rPr>
        <w:tab/>
      </w:r>
      <w:r w:rsidRPr="00A446BA">
        <w:rPr>
          <w:b w:val="0"/>
          <w:bCs w:val="0"/>
          <w:noProof/>
        </w:rPr>
        <w:fldChar w:fldCharType="begin"/>
      </w:r>
      <w:r w:rsidRPr="00A446BA">
        <w:rPr>
          <w:b w:val="0"/>
          <w:bCs w:val="0"/>
          <w:noProof/>
        </w:rPr>
        <w:instrText xml:space="preserve"> PAGEREF _Toc221803955 \h </w:instrText>
      </w:r>
      <w:r w:rsidRPr="00A446BA">
        <w:rPr>
          <w:b w:val="0"/>
          <w:bCs w:val="0"/>
          <w:noProof/>
        </w:rPr>
      </w:r>
      <w:r w:rsidRPr="00A446BA">
        <w:rPr>
          <w:b w:val="0"/>
          <w:bCs w:val="0"/>
          <w:noProof/>
        </w:rPr>
        <w:fldChar w:fldCharType="separate"/>
      </w:r>
      <w:r w:rsidR="007514A1">
        <w:rPr>
          <w:b w:val="0"/>
          <w:bCs w:val="0"/>
          <w:noProof/>
        </w:rPr>
        <w:t>7</w:t>
      </w:r>
      <w:r w:rsidRPr="00A446BA">
        <w:rPr>
          <w:b w:val="0"/>
          <w:bCs w:val="0"/>
          <w:noProof/>
        </w:rPr>
        <w:fldChar w:fldCharType="end"/>
      </w:r>
    </w:p>
    <w:p w14:paraId="775D0CD9" w14:textId="62DE4819"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7.</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Cena Plnění</w:t>
      </w:r>
      <w:r w:rsidRPr="00A446BA">
        <w:rPr>
          <w:b w:val="0"/>
          <w:bCs w:val="0"/>
          <w:noProof/>
        </w:rPr>
        <w:tab/>
      </w:r>
      <w:r w:rsidRPr="00A446BA">
        <w:rPr>
          <w:b w:val="0"/>
          <w:bCs w:val="0"/>
          <w:noProof/>
        </w:rPr>
        <w:fldChar w:fldCharType="begin"/>
      </w:r>
      <w:r w:rsidRPr="00A446BA">
        <w:rPr>
          <w:b w:val="0"/>
          <w:bCs w:val="0"/>
          <w:noProof/>
        </w:rPr>
        <w:instrText xml:space="preserve"> PAGEREF _Toc221803956 \h </w:instrText>
      </w:r>
      <w:r w:rsidRPr="00A446BA">
        <w:rPr>
          <w:b w:val="0"/>
          <w:bCs w:val="0"/>
          <w:noProof/>
        </w:rPr>
      </w:r>
      <w:r w:rsidRPr="00A446BA">
        <w:rPr>
          <w:b w:val="0"/>
          <w:bCs w:val="0"/>
          <w:noProof/>
        </w:rPr>
        <w:fldChar w:fldCharType="separate"/>
      </w:r>
      <w:r w:rsidR="007514A1">
        <w:rPr>
          <w:b w:val="0"/>
          <w:bCs w:val="0"/>
          <w:noProof/>
        </w:rPr>
        <w:t>8</w:t>
      </w:r>
      <w:r w:rsidRPr="00A446BA">
        <w:rPr>
          <w:b w:val="0"/>
          <w:bCs w:val="0"/>
          <w:noProof/>
        </w:rPr>
        <w:fldChar w:fldCharType="end"/>
      </w:r>
    </w:p>
    <w:p w14:paraId="47C2E4C8" w14:textId="5EFF3B28"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8.</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Vykazování, fakturace a platební podmínky</w:t>
      </w:r>
      <w:r w:rsidRPr="00A446BA">
        <w:rPr>
          <w:b w:val="0"/>
          <w:bCs w:val="0"/>
          <w:noProof/>
        </w:rPr>
        <w:tab/>
      </w:r>
      <w:r w:rsidRPr="00A446BA">
        <w:rPr>
          <w:b w:val="0"/>
          <w:bCs w:val="0"/>
          <w:noProof/>
        </w:rPr>
        <w:fldChar w:fldCharType="begin"/>
      </w:r>
      <w:r w:rsidRPr="00A446BA">
        <w:rPr>
          <w:b w:val="0"/>
          <w:bCs w:val="0"/>
          <w:noProof/>
        </w:rPr>
        <w:instrText xml:space="preserve"> PAGEREF _Toc221803957 \h </w:instrText>
      </w:r>
      <w:r w:rsidRPr="00A446BA">
        <w:rPr>
          <w:b w:val="0"/>
          <w:bCs w:val="0"/>
          <w:noProof/>
        </w:rPr>
      </w:r>
      <w:r w:rsidRPr="00A446BA">
        <w:rPr>
          <w:b w:val="0"/>
          <w:bCs w:val="0"/>
          <w:noProof/>
        </w:rPr>
        <w:fldChar w:fldCharType="separate"/>
      </w:r>
      <w:r w:rsidR="007514A1">
        <w:rPr>
          <w:b w:val="0"/>
          <w:bCs w:val="0"/>
          <w:noProof/>
        </w:rPr>
        <w:t>9</w:t>
      </w:r>
      <w:r w:rsidRPr="00A446BA">
        <w:rPr>
          <w:b w:val="0"/>
          <w:bCs w:val="0"/>
          <w:noProof/>
        </w:rPr>
        <w:fldChar w:fldCharType="end"/>
      </w:r>
    </w:p>
    <w:p w14:paraId="1ACFA18D" w14:textId="4A5BF220"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9.</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Záruka za jakost</w:t>
      </w:r>
      <w:r w:rsidRPr="00A446BA">
        <w:rPr>
          <w:b w:val="0"/>
          <w:bCs w:val="0"/>
          <w:noProof/>
        </w:rPr>
        <w:tab/>
      </w:r>
      <w:r w:rsidRPr="00A446BA">
        <w:rPr>
          <w:b w:val="0"/>
          <w:bCs w:val="0"/>
          <w:noProof/>
        </w:rPr>
        <w:fldChar w:fldCharType="begin"/>
      </w:r>
      <w:r w:rsidRPr="00A446BA">
        <w:rPr>
          <w:b w:val="0"/>
          <w:bCs w:val="0"/>
          <w:noProof/>
        </w:rPr>
        <w:instrText xml:space="preserve"> PAGEREF _Toc221803958 \h </w:instrText>
      </w:r>
      <w:r w:rsidRPr="00A446BA">
        <w:rPr>
          <w:b w:val="0"/>
          <w:bCs w:val="0"/>
          <w:noProof/>
        </w:rPr>
      </w:r>
      <w:r w:rsidRPr="00A446BA">
        <w:rPr>
          <w:b w:val="0"/>
          <w:bCs w:val="0"/>
          <w:noProof/>
        </w:rPr>
        <w:fldChar w:fldCharType="separate"/>
      </w:r>
      <w:r w:rsidR="007514A1">
        <w:rPr>
          <w:b w:val="0"/>
          <w:bCs w:val="0"/>
          <w:noProof/>
        </w:rPr>
        <w:t>10</w:t>
      </w:r>
      <w:r w:rsidRPr="00A446BA">
        <w:rPr>
          <w:b w:val="0"/>
          <w:bCs w:val="0"/>
          <w:noProof/>
        </w:rPr>
        <w:fldChar w:fldCharType="end"/>
      </w:r>
    </w:p>
    <w:p w14:paraId="2A757059" w14:textId="64058127"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10.</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Pojištění profesní odpovědnosti Dodavatele</w:t>
      </w:r>
      <w:r w:rsidRPr="00A446BA">
        <w:rPr>
          <w:b w:val="0"/>
          <w:bCs w:val="0"/>
          <w:noProof/>
        </w:rPr>
        <w:tab/>
      </w:r>
      <w:r w:rsidRPr="00A446BA">
        <w:rPr>
          <w:b w:val="0"/>
          <w:bCs w:val="0"/>
          <w:noProof/>
        </w:rPr>
        <w:fldChar w:fldCharType="begin"/>
      </w:r>
      <w:r w:rsidRPr="00A446BA">
        <w:rPr>
          <w:b w:val="0"/>
          <w:bCs w:val="0"/>
          <w:noProof/>
        </w:rPr>
        <w:instrText xml:space="preserve"> PAGEREF _Toc221803959 \h </w:instrText>
      </w:r>
      <w:r w:rsidRPr="00A446BA">
        <w:rPr>
          <w:b w:val="0"/>
          <w:bCs w:val="0"/>
          <w:noProof/>
        </w:rPr>
      </w:r>
      <w:r w:rsidRPr="00A446BA">
        <w:rPr>
          <w:b w:val="0"/>
          <w:bCs w:val="0"/>
          <w:noProof/>
        </w:rPr>
        <w:fldChar w:fldCharType="separate"/>
      </w:r>
      <w:r w:rsidR="007514A1">
        <w:rPr>
          <w:b w:val="0"/>
          <w:bCs w:val="0"/>
          <w:noProof/>
        </w:rPr>
        <w:t>10</w:t>
      </w:r>
      <w:r w:rsidRPr="00A446BA">
        <w:rPr>
          <w:b w:val="0"/>
          <w:bCs w:val="0"/>
          <w:noProof/>
        </w:rPr>
        <w:fldChar w:fldCharType="end"/>
      </w:r>
    </w:p>
    <w:p w14:paraId="7663BCCD" w14:textId="12DB02F9"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11.</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Obecná práva a povinnosti</w:t>
      </w:r>
      <w:r w:rsidRPr="00A446BA">
        <w:rPr>
          <w:b w:val="0"/>
          <w:bCs w:val="0"/>
          <w:noProof/>
        </w:rPr>
        <w:tab/>
      </w:r>
      <w:r w:rsidRPr="00A446BA">
        <w:rPr>
          <w:b w:val="0"/>
          <w:bCs w:val="0"/>
          <w:noProof/>
        </w:rPr>
        <w:fldChar w:fldCharType="begin"/>
      </w:r>
      <w:r w:rsidRPr="00A446BA">
        <w:rPr>
          <w:b w:val="0"/>
          <w:bCs w:val="0"/>
          <w:noProof/>
        </w:rPr>
        <w:instrText xml:space="preserve"> PAGEREF _Toc221803960 \h </w:instrText>
      </w:r>
      <w:r w:rsidRPr="00A446BA">
        <w:rPr>
          <w:b w:val="0"/>
          <w:bCs w:val="0"/>
          <w:noProof/>
        </w:rPr>
      </w:r>
      <w:r w:rsidRPr="00A446BA">
        <w:rPr>
          <w:b w:val="0"/>
          <w:bCs w:val="0"/>
          <w:noProof/>
        </w:rPr>
        <w:fldChar w:fldCharType="separate"/>
      </w:r>
      <w:r w:rsidR="007514A1">
        <w:rPr>
          <w:b w:val="0"/>
          <w:bCs w:val="0"/>
          <w:noProof/>
        </w:rPr>
        <w:t>11</w:t>
      </w:r>
      <w:r w:rsidRPr="00A446BA">
        <w:rPr>
          <w:b w:val="0"/>
          <w:bCs w:val="0"/>
          <w:noProof/>
        </w:rPr>
        <w:fldChar w:fldCharType="end"/>
      </w:r>
    </w:p>
    <w:p w14:paraId="6B4F06B2" w14:textId="67AC0F6E"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12.</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Poddodavatelé</w:t>
      </w:r>
      <w:r w:rsidRPr="00A446BA">
        <w:rPr>
          <w:b w:val="0"/>
          <w:bCs w:val="0"/>
          <w:noProof/>
        </w:rPr>
        <w:tab/>
      </w:r>
      <w:r w:rsidRPr="00A446BA">
        <w:rPr>
          <w:b w:val="0"/>
          <w:bCs w:val="0"/>
          <w:noProof/>
        </w:rPr>
        <w:fldChar w:fldCharType="begin"/>
      </w:r>
      <w:r w:rsidRPr="00A446BA">
        <w:rPr>
          <w:b w:val="0"/>
          <w:bCs w:val="0"/>
          <w:noProof/>
        </w:rPr>
        <w:instrText xml:space="preserve"> PAGEREF _Toc221803961 \h </w:instrText>
      </w:r>
      <w:r w:rsidRPr="00A446BA">
        <w:rPr>
          <w:b w:val="0"/>
          <w:bCs w:val="0"/>
          <w:noProof/>
        </w:rPr>
      </w:r>
      <w:r w:rsidRPr="00A446BA">
        <w:rPr>
          <w:b w:val="0"/>
          <w:bCs w:val="0"/>
          <w:noProof/>
        </w:rPr>
        <w:fldChar w:fldCharType="separate"/>
      </w:r>
      <w:r w:rsidR="007514A1">
        <w:rPr>
          <w:b w:val="0"/>
          <w:bCs w:val="0"/>
          <w:noProof/>
        </w:rPr>
        <w:t>12</w:t>
      </w:r>
      <w:r w:rsidRPr="00A446BA">
        <w:rPr>
          <w:b w:val="0"/>
          <w:bCs w:val="0"/>
          <w:noProof/>
        </w:rPr>
        <w:fldChar w:fldCharType="end"/>
      </w:r>
    </w:p>
    <w:p w14:paraId="51C0CF2D" w14:textId="71848523"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13.</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Prohlášení</w:t>
      </w:r>
      <w:r w:rsidRPr="00A446BA">
        <w:rPr>
          <w:b w:val="0"/>
          <w:bCs w:val="0"/>
          <w:noProof/>
        </w:rPr>
        <w:tab/>
      </w:r>
      <w:r w:rsidRPr="00A446BA">
        <w:rPr>
          <w:b w:val="0"/>
          <w:bCs w:val="0"/>
          <w:noProof/>
        </w:rPr>
        <w:fldChar w:fldCharType="begin"/>
      </w:r>
      <w:r w:rsidRPr="00A446BA">
        <w:rPr>
          <w:b w:val="0"/>
          <w:bCs w:val="0"/>
          <w:noProof/>
        </w:rPr>
        <w:instrText xml:space="preserve"> PAGEREF _Toc221803962 \h </w:instrText>
      </w:r>
      <w:r w:rsidRPr="00A446BA">
        <w:rPr>
          <w:b w:val="0"/>
          <w:bCs w:val="0"/>
          <w:noProof/>
        </w:rPr>
      </w:r>
      <w:r w:rsidRPr="00A446BA">
        <w:rPr>
          <w:b w:val="0"/>
          <w:bCs w:val="0"/>
          <w:noProof/>
        </w:rPr>
        <w:fldChar w:fldCharType="separate"/>
      </w:r>
      <w:r w:rsidR="007514A1">
        <w:rPr>
          <w:b w:val="0"/>
          <w:bCs w:val="0"/>
          <w:noProof/>
        </w:rPr>
        <w:t>14</w:t>
      </w:r>
      <w:r w:rsidRPr="00A446BA">
        <w:rPr>
          <w:b w:val="0"/>
          <w:bCs w:val="0"/>
          <w:noProof/>
        </w:rPr>
        <w:fldChar w:fldCharType="end"/>
      </w:r>
    </w:p>
    <w:p w14:paraId="6CD8DC91" w14:textId="55FD563E"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14.</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Vzájemná komunikace</w:t>
      </w:r>
      <w:r w:rsidRPr="00A446BA">
        <w:rPr>
          <w:b w:val="0"/>
          <w:bCs w:val="0"/>
          <w:noProof/>
        </w:rPr>
        <w:tab/>
      </w:r>
      <w:r w:rsidRPr="00A446BA">
        <w:rPr>
          <w:b w:val="0"/>
          <w:bCs w:val="0"/>
          <w:noProof/>
        </w:rPr>
        <w:fldChar w:fldCharType="begin"/>
      </w:r>
      <w:r w:rsidRPr="00A446BA">
        <w:rPr>
          <w:b w:val="0"/>
          <w:bCs w:val="0"/>
          <w:noProof/>
        </w:rPr>
        <w:instrText xml:space="preserve"> PAGEREF _Toc221803963 \h </w:instrText>
      </w:r>
      <w:r w:rsidRPr="00A446BA">
        <w:rPr>
          <w:b w:val="0"/>
          <w:bCs w:val="0"/>
          <w:noProof/>
        </w:rPr>
      </w:r>
      <w:r w:rsidRPr="00A446BA">
        <w:rPr>
          <w:b w:val="0"/>
          <w:bCs w:val="0"/>
          <w:noProof/>
        </w:rPr>
        <w:fldChar w:fldCharType="separate"/>
      </w:r>
      <w:r w:rsidR="007514A1">
        <w:rPr>
          <w:b w:val="0"/>
          <w:bCs w:val="0"/>
          <w:noProof/>
        </w:rPr>
        <w:t>14</w:t>
      </w:r>
      <w:r w:rsidRPr="00A446BA">
        <w:rPr>
          <w:b w:val="0"/>
          <w:bCs w:val="0"/>
          <w:noProof/>
        </w:rPr>
        <w:fldChar w:fldCharType="end"/>
      </w:r>
    </w:p>
    <w:p w14:paraId="5692A41B" w14:textId="7123C41F"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15.</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Právní odpovědnost</w:t>
      </w:r>
      <w:r w:rsidRPr="00A446BA">
        <w:rPr>
          <w:b w:val="0"/>
          <w:bCs w:val="0"/>
          <w:noProof/>
        </w:rPr>
        <w:tab/>
      </w:r>
      <w:r w:rsidRPr="00A446BA">
        <w:rPr>
          <w:b w:val="0"/>
          <w:bCs w:val="0"/>
          <w:noProof/>
        </w:rPr>
        <w:fldChar w:fldCharType="begin"/>
      </w:r>
      <w:r w:rsidRPr="00A446BA">
        <w:rPr>
          <w:b w:val="0"/>
          <w:bCs w:val="0"/>
          <w:noProof/>
        </w:rPr>
        <w:instrText xml:space="preserve"> PAGEREF _Toc221803964 \h </w:instrText>
      </w:r>
      <w:r w:rsidRPr="00A446BA">
        <w:rPr>
          <w:b w:val="0"/>
          <w:bCs w:val="0"/>
          <w:noProof/>
        </w:rPr>
      </w:r>
      <w:r w:rsidRPr="00A446BA">
        <w:rPr>
          <w:b w:val="0"/>
          <w:bCs w:val="0"/>
          <w:noProof/>
        </w:rPr>
        <w:fldChar w:fldCharType="separate"/>
      </w:r>
      <w:r w:rsidR="007514A1">
        <w:rPr>
          <w:b w:val="0"/>
          <w:bCs w:val="0"/>
          <w:noProof/>
        </w:rPr>
        <w:t>15</w:t>
      </w:r>
      <w:r w:rsidRPr="00A446BA">
        <w:rPr>
          <w:b w:val="0"/>
          <w:bCs w:val="0"/>
          <w:noProof/>
        </w:rPr>
        <w:fldChar w:fldCharType="end"/>
      </w:r>
    </w:p>
    <w:p w14:paraId="52AE7C58" w14:textId="0322B1C8"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16.</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Vyšší moc</w:t>
      </w:r>
      <w:r w:rsidRPr="00A446BA">
        <w:rPr>
          <w:b w:val="0"/>
          <w:bCs w:val="0"/>
          <w:noProof/>
        </w:rPr>
        <w:tab/>
      </w:r>
      <w:r w:rsidRPr="00A446BA">
        <w:rPr>
          <w:b w:val="0"/>
          <w:bCs w:val="0"/>
          <w:noProof/>
        </w:rPr>
        <w:fldChar w:fldCharType="begin"/>
      </w:r>
      <w:r w:rsidRPr="00A446BA">
        <w:rPr>
          <w:b w:val="0"/>
          <w:bCs w:val="0"/>
          <w:noProof/>
        </w:rPr>
        <w:instrText xml:space="preserve"> PAGEREF _Toc221803965 \h </w:instrText>
      </w:r>
      <w:r w:rsidRPr="00A446BA">
        <w:rPr>
          <w:b w:val="0"/>
          <w:bCs w:val="0"/>
          <w:noProof/>
        </w:rPr>
      </w:r>
      <w:r w:rsidRPr="00A446BA">
        <w:rPr>
          <w:b w:val="0"/>
          <w:bCs w:val="0"/>
          <w:noProof/>
        </w:rPr>
        <w:fldChar w:fldCharType="separate"/>
      </w:r>
      <w:r w:rsidR="007514A1">
        <w:rPr>
          <w:b w:val="0"/>
          <w:bCs w:val="0"/>
          <w:noProof/>
        </w:rPr>
        <w:t>17</w:t>
      </w:r>
      <w:r w:rsidRPr="00A446BA">
        <w:rPr>
          <w:b w:val="0"/>
          <w:bCs w:val="0"/>
          <w:noProof/>
        </w:rPr>
        <w:fldChar w:fldCharType="end"/>
      </w:r>
    </w:p>
    <w:p w14:paraId="0AE52253" w14:textId="70328877"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17.</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Vyhrazené změny závazku</w:t>
      </w:r>
      <w:r w:rsidRPr="00A446BA">
        <w:rPr>
          <w:b w:val="0"/>
          <w:bCs w:val="0"/>
          <w:noProof/>
        </w:rPr>
        <w:tab/>
      </w:r>
      <w:r w:rsidRPr="00A446BA">
        <w:rPr>
          <w:b w:val="0"/>
          <w:bCs w:val="0"/>
          <w:noProof/>
        </w:rPr>
        <w:fldChar w:fldCharType="begin"/>
      </w:r>
      <w:r w:rsidRPr="00A446BA">
        <w:rPr>
          <w:b w:val="0"/>
          <w:bCs w:val="0"/>
          <w:noProof/>
        </w:rPr>
        <w:instrText xml:space="preserve"> PAGEREF _Toc221803966 \h </w:instrText>
      </w:r>
      <w:r w:rsidRPr="00A446BA">
        <w:rPr>
          <w:b w:val="0"/>
          <w:bCs w:val="0"/>
          <w:noProof/>
        </w:rPr>
      </w:r>
      <w:r w:rsidRPr="00A446BA">
        <w:rPr>
          <w:b w:val="0"/>
          <w:bCs w:val="0"/>
          <w:noProof/>
        </w:rPr>
        <w:fldChar w:fldCharType="separate"/>
      </w:r>
      <w:r w:rsidR="007514A1">
        <w:rPr>
          <w:b w:val="0"/>
          <w:bCs w:val="0"/>
          <w:noProof/>
        </w:rPr>
        <w:t>17</w:t>
      </w:r>
      <w:r w:rsidRPr="00A446BA">
        <w:rPr>
          <w:b w:val="0"/>
          <w:bCs w:val="0"/>
          <w:noProof/>
        </w:rPr>
        <w:fldChar w:fldCharType="end"/>
      </w:r>
    </w:p>
    <w:p w14:paraId="13628247" w14:textId="63BC42D5"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18.</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Trvání a ukončení závazků</w:t>
      </w:r>
      <w:r w:rsidRPr="00A446BA">
        <w:rPr>
          <w:b w:val="0"/>
          <w:bCs w:val="0"/>
          <w:noProof/>
        </w:rPr>
        <w:tab/>
      </w:r>
      <w:r w:rsidRPr="00A446BA">
        <w:rPr>
          <w:b w:val="0"/>
          <w:bCs w:val="0"/>
          <w:noProof/>
        </w:rPr>
        <w:fldChar w:fldCharType="begin"/>
      </w:r>
      <w:r w:rsidRPr="00A446BA">
        <w:rPr>
          <w:b w:val="0"/>
          <w:bCs w:val="0"/>
          <w:noProof/>
        </w:rPr>
        <w:instrText xml:space="preserve"> PAGEREF _Toc221803967 \h </w:instrText>
      </w:r>
      <w:r w:rsidRPr="00A446BA">
        <w:rPr>
          <w:b w:val="0"/>
          <w:bCs w:val="0"/>
          <w:noProof/>
        </w:rPr>
      </w:r>
      <w:r w:rsidRPr="00A446BA">
        <w:rPr>
          <w:b w:val="0"/>
          <w:bCs w:val="0"/>
          <w:noProof/>
        </w:rPr>
        <w:fldChar w:fldCharType="separate"/>
      </w:r>
      <w:r w:rsidR="007514A1">
        <w:rPr>
          <w:b w:val="0"/>
          <w:bCs w:val="0"/>
          <w:noProof/>
        </w:rPr>
        <w:t>18</w:t>
      </w:r>
      <w:r w:rsidRPr="00A446BA">
        <w:rPr>
          <w:b w:val="0"/>
          <w:bCs w:val="0"/>
          <w:noProof/>
        </w:rPr>
        <w:fldChar w:fldCharType="end"/>
      </w:r>
    </w:p>
    <w:p w14:paraId="452C9324" w14:textId="2C371574"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19.</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Interpretace a právní režim Smlouvy</w:t>
      </w:r>
      <w:r w:rsidRPr="00A446BA">
        <w:rPr>
          <w:b w:val="0"/>
          <w:bCs w:val="0"/>
          <w:noProof/>
        </w:rPr>
        <w:tab/>
      </w:r>
      <w:r w:rsidRPr="00A446BA">
        <w:rPr>
          <w:b w:val="0"/>
          <w:bCs w:val="0"/>
          <w:noProof/>
        </w:rPr>
        <w:fldChar w:fldCharType="begin"/>
      </w:r>
      <w:r w:rsidRPr="00A446BA">
        <w:rPr>
          <w:b w:val="0"/>
          <w:bCs w:val="0"/>
          <w:noProof/>
        </w:rPr>
        <w:instrText xml:space="preserve"> PAGEREF _Toc221803968 \h </w:instrText>
      </w:r>
      <w:r w:rsidRPr="00A446BA">
        <w:rPr>
          <w:b w:val="0"/>
          <w:bCs w:val="0"/>
          <w:noProof/>
        </w:rPr>
      </w:r>
      <w:r w:rsidRPr="00A446BA">
        <w:rPr>
          <w:b w:val="0"/>
          <w:bCs w:val="0"/>
          <w:noProof/>
        </w:rPr>
        <w:fldChar w:fldCharType="separate"/>
      </w:r>
      <w:r w:rsidR="007514A1">
        <w:rPr>
          <w:b w:val="0"/>
          <w:bCs w:val="0"/>
          <w:noProof/>
        </w:rPr>
        <w:t>19</w:t>
      </w:r>
      <w:r w:rsidRPr="00A446BA">
        <w:rPr>
          <w:b w:val="0"/>
          <w:bCs w:val="0"/>
          <w:noProof/>
        </w:rPr>
        <w:fldChar w:fldCharType="end"/>
      </w:r>
    </w:p>
    <w:p w14:paraId="5A15B281" w14:textId="7B82DF74" w:rsidR="00A446BA" w:rsidRPr="00A446BA" w:rsidRDefault="00A446BA">
      <w:pPr>
        <w:pStyle w:val="Obsah1"/>
        <w:rPr>
          <w:rFonts w:eastAsiaTheme="minorEastAsia" w:cstheme="minorBidi"/>
          <w:b w:val="0"/>
          <w:bCs w:val="0"/>
          <w:caps w:val="0"/>
          <w:noProof/>
          <w:kern w:val="2"/>
          <w:sz w:val="24"/>
          <w:szCs w:val="24"/>
          <w:lang w:eastAsia="cs-CZ"/>
          <w14:ligatures w14:val="standardContextual"/>
        </w:rPr>
      </w:pPr>
      <w:r w:rsidRPr="00A446BA">
        <w:rPr>
          <w:b w:val="0"/>
          <w:bCs w:val="0"/>
          <w:noProof/>
        </w:rPr>
        <w:t>20.</w:t>
      </w:r>
      <w:r w:rsidRPr="00A446BA">
        <w:rPr>
          <w:rFonts w:eastAsiaTheme="minorEastAsia" w:cstheme="minorBidi"/>
          <w:b w:val="0"/>
          <w:bCs w:val="0"/>
          <w:caps w:val="0"/>
          <w:noProof/>
          <w:kern w:val="2"/>
          <w:sz w:val="24"/>
          <w:szCs w:val="24"/>
          <w:lang w:eastAsia="cs-CZ"/>
          <w14:ligatures w14:val="standardContextual"/>
        </w:rPr>
        <w:tab/>
      </w:r>
      <w:r w:rsidRPr="00A446BA">
        <w:rPr>
          <w:b w:val="0"/>
          <w:bCs w:val="0"/>
          <w:noProof/>
        </w:rPr>
        <w:t>Závěrečná ustanovení</w:t>
      </w:r>
      <w:r w:rsidRPr="00A446BA">
        <w:rPr>
          <w:b w:val="0"/>
          <w:bCs w:val="0"/>
          <w:noProof/>
        </w:rPr>
        <w:tab/>
      </w:r>
      <w:r w:rsidRPr="00A446BA">
        <w:rPr>
          <w:b w:val="0"/>
          <w:bCs w:val="0"/>
          <w:noProof/>
        </w:rPr>
        <w:fldChar w:fldCharType="begin"/>
      </w:r>
      <w:r w:rsidRPr="00A446BA">
        <w:rPr>
          <w:b w:val="0"/>
          <w:bCs w:val="0"/>
          <w:noProof/>
        </w:rPr>
        <w:instrText xml:space="preserve"> PAGEREF _Toc221803969 \h </w:instrText>
      </w:r>
      <w:r w:rsidRPr="00A446BA">
        <w:rPr>
          <w:b w:val="0"/>
          <w:bCs w:val="0"/>
          <w:noProof/>
        </w:rPr>
      </w:r>
      <w:r w:rsidRPr="00A446BA">
        <w:rPr>
          <w:b w:val="0"/>
          <w:bCs w:val="0"/>
          <w:noProof/>
        </w:rPr>
        <w:fldChar w:fldCharType="separate"/>
      </w:r>
      <w:r w:rsidR="007514A1">
        <w:rPr>
          <w:b w:val="0"/>
          <w:bCs w:val="0"/>
          <w:noProof/>
        </w:rPr>
        <w:t>19</w:t>
      </w:r>
      <w:r w:rsidRPr="00A446BA">
        <w:rPr>
          <w:b w:val="0"/>
          <w:bCs w:val="0"/>
          <w:noProof/>
        </w:rPr>
        <w:fldChar w:fldCharType="end"/>
      </w:r>
    </w:p>
    <w:p w14:paraId="02B58F82" w14:textId="34FD1387" w:rsidR="00C63D2E" w:rsidRPr="00D56469" w:rsidRDefault="00D56469" w:rsidP="009A2601">
      <w:pPr>
        <w:pStyle w:val="Obsah1"/>
        <w:rPr>
          <w:noProof/>
          <w:lang w:eastAsia="en-GB"/>
        </w:rPr>
      </w:pPr>
      <w:r w:rsidRPr="00A446BA">
        <w:rPr>
          <w:rFonts w:eastAsiaTheme="minorEastAsia" w:cstheme="minorBidi"/>
          <w:b w:val="0"/>
          <w:bCs w:val="0"/>
          <w:caps w:val="0"/>
          <w:noProof/>
          <w:sz w:val="22"/>
          <w:lang w:val="en-GB" w:eastAsia="en-GB"/>
        </w:rPr>
        <w:fldChar w:fldCharType="end"/>
      </w:r>
    </w:p>
    <w:p w14:paraId="0A4F1964" w14:textId="77777777" w:rsidR="00C63D2E" w:rsidRDefault="00732B7D" w:rsidP="00A6739F">
      <w:pPr>
        <w:spacing w:before="240" w:after="120" w:line="240" w:lineRule="auto"/>
        <w:ind w:left="0"/>
        <w:rPr>
          <w:b/>
          <w:bCs/>
        </w:rPr>
      </w:pPr>
      <w:r>
        <w:br w:type="page"/>
      </w:r>
    </w:p>
    <w:p w14:paraId="329C1455" w14:textId="1EA4FF7C" w:rsidR="00C63D2E" w:rsidRDefault="00732B7D" w:rsidP="004732EA">
      <w:pPr>
        <w:pStyle w:val="SML1"/>
        <w:numPr>
          <w:ilvl w:val="0"/>
          <w:numId w:val="14"/>
        </w:numPr>
        <w:tabs>
          <w:tab w:val="clear" w:pos="57"/>
        </w:tabs>
        <w:ind w:left="851" w:hanging="851"/>
      </w:pPr>
      <w:bookmarkStart w:id="0" w:name="_Toc129344956"/>
      <w:bookmarkStart w:id="1" w:name="_Toc128405156"/>
      <w:bookmarkStart w:id="2" w:name="_Toc137481386"/>
      <w:bookmarkStart w:id="3" w:name="_Toc189644955"/>
      <w:bookmarkStart w:id="4" w:name="_Toc221803950"/>
      <w:r w:rsidRPr="004732EA">
        <w:lastRenderedPageBreak/>
        <w:t>Strany</w:t>
      </w:r>
      <w:r>
        <w:t xml:space="preserve"> a jejich postavení</w:t>
      </w:r>
      <w:bookmarkEnd w:id="0"/>
      <w:bookmarkEnd w:id="1"/>
      <w:bookmarkEnd w:id="2"/>
      <w:bookmarkEnd w:id="3"/>
      <w:bookmarkEnd w:id="4"/>
    </w:p>
    <w:p w14:paraId="28C4D9EF" w14:textId="77777777" w:rsidR="00C63D2E" w:rsidRDefault="00732B7D" w:rsidP="004732EA">
      <w:pPr>
        <w:pStyle w:val="SML11"/>
        <w:rPr>
          <w:rStyle w:val="NormalUnderlined"/>
        </w:rPr>
      </w:pPr>
      <w:r>
        <w:rPr>
          <w:rStyle w:val="NormalUnderlined"/>
        </w:rPr>
        <w:t xml:space="preserve">Statutární město </w:t>
      </w:r>
      <w:r w:rsidRPr="004732EA">
        <w:rPr>
          <w:rStyle w:val="NormalUnderlined"/>
          <w:rFonts w:ascii="Calibri" w:hAnsi="Calibri"/>
        </w:rPr>
        <w:t>Teplice</w:t>
      </w:r>
    </w:p>
    <w:tbl>
      <w:tblPr>
        <w:tblStyle w:val="Mkatabulky"/>
        <w:tblW w:w="9639" w:type="dxa"/>
        <w:tblInd w:w="851" w:type="dxa"/>
        <w:tblLayout w:type="fixed"/>
        <w:tblCellMar>
          <w:left w:w="0" w:type="dxa"/>
        </w:tblCellMar>
        <w:tblLook w:val="04A0" w:firstRow="1" w:lastRow="0" w:firstColumn="1" w:lastColumn="0" w:noHBand="0" w:noVBand="1"/>
      </w:tblPr>
      <w:tblGrid>
        <w:gridCol w:w="2693"/>
        <w:gridCol w:w="6946"/>
      </w:tblGrid>
      <w:tr w:rsidR="00C63D2E" w14:paraId="6FEBF710" w14:textId="77777777" w:rsidTr="007518F1">
        <w:trPr>
          <w:trHeight w:val="283"/>
        </w:trPr>
        <w:tc>
          <w:tcPr>
            <w:tcW w:w="2693" w:type="dxa"/>
            <w:tcBorders>
              <w:top w:val="nil"/>
              <w:left w:val="nil"/>
              <w:bottom w:val="nil"/>
              <w:right w:val="nil"/>
            </w:tcBorders>
          </w:tcPr>
          <w:p w14:paraId="22E967E0" w14:textId="77777777" w:rsidR="00C63D2E" w:rsidRDefault="00732B7D" w:rsidP="00227C92">
            <w:pPr>
              <w:spacing w:after="60" w:line="240" w:lineRule="auto"/>
              <w:ind w:left="0"/>
              <w:rPr>
                <w:rStyle w:val="NormalUnderlined"/>
                <w:u w:val="none"/>
              </w:rPr>
            </w:pPr>
            <w:r>
              <w:rPr>
                <w:rStyle w:val="NormalUnderlined"/>
                <w:rFonts w:eastAsia="Calibri"/>
                <w:u w:val="none"/>
              </w:rPr>
              <w:t>Název:</w:t>
            </w:r>
          </w:p>
        </w:tc>
        <w:tc>
          <w:tcPr>
            <w:tcW w:w="6946" w:type="dxa"/>
            <w:tcBorders>
              <w:top w:val="nil"/>
              <w:left w:val="nil"/>
              <w:bottom w:val="nil"/>
              <w:right w:val="nil"/>
            </w:tcBorders>
          </w:tcPr>
          <w:p w14:paraId="6F42C77D" w14:textId="77777777" w:rsidR="00C63D2E" w:rsidRDefault="00732B7D" w:rsidP="007518F1">
            <w:pPr>
              <w:spacing w:after="0" w:line="240" w:lineRule="auto"/>
              <w:ind w:left="0"/>
              <w:jc w:val="both"/>
              <w:rPr>
                <w:rStyle w:val="NormalUnderlined"/>
                <w:b/>
                <w:bCs/>
                <w:u w:val="none"/>
              </w:rPr>
            </w:pPr>
            <w:r>
              <w:rPr>
                <w:rStyle w:val="NormalUnderlined"/>
                <w:rFonts w:eastAsia="Calibri"/>
                <w:b/>
                <w:bCs/>
                <w:u w:val="none"/>
              </w:rPr>
              <w:t>Statutární město Teplice</w:t>
            </w:r>
          </w:p>
        </w:tc>
      </w:tr>
      <w:tr w:rsidR="00C63D2E" w14:paraId="0526176A" w14:textId="77777777" w:rsidTr="007518F1">
        <w:trPr>
          <w:trHeight w:val="283"/>
        </w:trPr>
        <w:tc>
          <w:tcPr>
            <w:tcW w:w="2693" w:type="dxa"/>
            <w:tcBorders>
              <w:top w:val="nil"/>
              <w:left w:val="nil"/>
              <w:bottom w:val="nil"/>
              <w:right w:val="nil"/>
            </w:tcBorders>
          </w:tcPr>
          <w:p w14:paraId="4A721194" w14:textId="77777777" w:rsidR="00C63D2E" w:rsidRDefault="00732B7D" w:rsidP="00227C92">
            <w:pPr>
              <w:spacing w:after="60" w:line="240" w:lineRule="auto"/>
              <w:ind w:left="0"/>
              <w:rPr>
                <w:rStyle w:val="NormalUnderlined"/>
                <w:u w:val="none"/>
              </w:rPr>
            </w:pPr>
            <w:r>
              <w:rPr>
                <w:rStyle w:val="NormalUnderlined"/>
                <w:rFonts w:eastAsia="Calibri"/>
                <w:u w:val="none"/>
              </w:rPr>
              <w:t>Sídlo:</w:t>
            </w:r>
          </w:p>
        </w:tc>
        <w:tc>
          <w:tcPr>
            <w:tcW w:w="6946" w:type="dxa"/>
            <w:tcBorders>
              <w:top w:val="nil"/>
              <w:left w:val="nil"/>
              <w:bottom w:val="nil"/>
              <w:right w:val="nil"/>
            </w:tcBorders>
          </w:tcPr>
          <w:p w14:paraId="151942D8" w14:textId="77777777" w:rsidR="00C63D2E" w:rsidRDefault="00732B7D" w:rsidP="007518F1">
            <w:pPr>
              <w:spacing w:after="0" w:line="240" w:lineRule="auto"/>
              <w:ind w:left="0"/>
              <w:jc w:val="both"/>
              <w:rPr>
                <w:rStyle w:val="NormalUnderlined"/>
                <w:u w:val="none"/>
              </w:rPr>
            </w:pPr>
            <w:r>
              <w:rPr>
                <w:rStyle w:val="NormalUnderlined"/>
                <w:rFonts w:eastAsia="Calibri"/>
                <w:u w:val="none"/>
              </w:rPr>
              <w:t>náměstí Svobody 2/2, 415 95 Teplice</w:t>
            </w:r>
          </w:p>
        </w:tc>
      </w:tr>
      <w:tr w:rsidR="00C63D2E" w14:paraId="52527659" w14:textId="77777777" w:rsidTr="007518F1">
        <w:trPr>
          <w:trHeight w:val="283"/>
        </w:trPr>
        <w:tc>
          <w:tcPr>
            <w:tcW w:w="2693" w:type="dxa"/>
            <w:tcBorders>
              <w:top w:val="nil"/>
              <w:left w:val="nil"/>
              <w:bottom w:val="nil"/>
              <w:right w:val="nil"/>
            </w:tcBorders>
          </w:tcPr>
          <w:p w14:paraId="215CE0CD" w14:textId="77777777" w:rsidR="00C63D2E" w:rsidRDefault="00732B7D" w:rsidP="00227C92">
            <w:pPr>
              <w:spacing w:after="60" w:line="240" w:lineRule="auto"/>
              <w:ind w:left="0"/>
              <w:rPr>
                <w:rStyle w:val="NormalUnderlined"/>
                <w:u w:val="none"/>
              </w:rPr>
            </w:pPr>
            <w:r>
              <w:rPr>
                <w:rStyle w:val="NormalUnderlined"/>
                <w:rFonts w:eastAsia="Calibri"/>
                <w:u w:val="none"/>
              </w:rPr>
              <w:t>IČO:</w:t>
            </w:r>
          </w:p>
        </w:tc>
        <w:tc>
          <w:tcPr>
            <w:tcW w:w="6946" w:type="dxa"/>
            <w:tcBorders>
              <w:top w:val="nil"/>
              <w:left w:val="nil"/>
              <w:bottom w:val="nil"/>
              <w:right w:val="nil"/>
            </w:tcBorders>
          </w:tcPr>
          <w:p w14:paraId="0328E128" w14:textId="77777777" w:rsidR="00C63D2E" w:rsidRDefault="00732B7D" w:rsidP="007518F1">
            <w:pPr>
              <w:spacing w:after="0" w:line="240" w:lineRule="auto"/>
              <w:ind w:left="0"/>
              <w:jc w:val="both"/>
              <w:rPr>
                <w:rStyle w:val="NormalUnderlined"/>
                <w:u w:val="none"/>
              </w:rPr>
            </w:pPr>
            <w:r>
              <w:rPr>
                <w:rStyle w:val="NormalUnderlined"/>
                <w:rFonts w:eastAsia="Calibri"/>
                <w:u w:val="none"/>
              </w:rPr>
              <w:t>00266621</w:t>
            </w:r>
          </w:p>
        </w:tc>
      </w:tr>
      <w:tr w:rsidR="00C63D2E" w14:paraId="35D222CF" w14:textId="77777777" w:rsidTr="007518F1">
        <w:trPr>
          <w:trHeight w:val="283"/>
        </w:trPr>
        <w:tc>
          <w:tcPr>
            <w:tcW w:w="2693" w:type="dxa"/>
            <w:tcBorders>
              <w:top w:val="nil"/>
              <w:left w:val="nil"/>
              <w:bottom w:val="nil"/>
              <w:right w:val="nil"/>
            </w:tcBorders>
          </w:tcPr>
          <w:p w14:paraId="409324BA" w14:textId="77777777" w:rsidR="00C63D2E" w:rsidRDefault="00732B7D" w:rsidP="00227C92">
            <w:pPr>
              <w:spacing w:after="60" w:line="240" w:lineRule="auto"/>
              <w:ind w:left="0"/>
              <w:rPr>
                <w:rStyle w:val="NormalUnderlined"/>
                <w:u w:val="none"/>
              </w:rPr>
            </w:pPr>
            <w:r>
              <w:rPr>
                <w:rStyle w:val="NormalUnderlined"/>
                <w:rFonts w:eastAsia="Calibri"/>
                <w:u w:val="none"/>
              </w:rPr>
              <w:t>DIČ:</w:t>
            </w:r>
          </w:p>
        </w:tc>
        <w:tc>
          <w:tcPr>
            <w:tcW w:w="6946" w:type="dxa"/>
            <w:tcBorders>
              <w:top w:val="nil"/>
              <w:left w:val="nil"/>
              <w:bottom w:val="nil"/>
              <w:right w:val="nil"/>
            </w:tcBorders>
          </w:tcPr>
          <w:p w14:paraId="67F4CFBB" w14:textId="77777777" w:rsidR="00C63D2E" w:rsidRDefault="00732B7D" w:rsidP="007518F1">
            <w:pPr>
              <w:spacing w:after="0" w:line="240" w:lineRule="auto"/>
              <w:ind w:left="0"/>
              <w:jc w:val="both"/>
              <w:rPr>
                <w:rStyle w:val="NormalUnderlined"/>
                <w:u w:val="none"/>
              </w:rPr>
            </w:pPr>
            <w:r>
              <w:rPr>
                <w:rStyle w:val="NormalUnderlined"/>
                <w:rFonts w:eastAsia="Calibri"/>
                <w:u w:val="none"/>
              </w:rPr>
              <w:t>CZ00266621</w:t>
            </w:r>
          </w:p>
        </w:tc>
      </w:tr>
      <w:tr w:rsidR="00C63D2E" w14:paraId="04EF54DD" w14:textId="77777777" w:rsidTr="007518F1">
        <w:trPr>
          <w:trHeight w:val="283"/>
        </w:trPr>
        <w:tc>
          <w:tcPr>
            <w:tcW w:w="2693" w:type="dxa"/>
            <w:tcBorders>
              <w:top w:val="nil"/>
              <w:left w:val="nil"/>
              <w:bottom w:val="nil"/>
              <w:right w:val="nil"/>
            </w:tcBorders>
          </w:tcPr>
          <w:p w14:paraId="598E2BED" w14:textId="0FFE61A5" w:rsidR="00C63D2E" w:rsidRDefault="00732B7D" w:rsidP="00227C92">
            <w:pPr>
              <w:spacing w:after="60" w:line="240" w:lineRule="auto"/>
              <w:ind w:left="0"/>
              <w:rPr>
                <w:rStyle w:val="NormalUnderlined"/>
                <w:u w:val="none"/>
              </w:rPr>
            </w:pPr>
            <w:r>
              <w:rPr>
                <w:rStyle w:val="NormalUnderlined"/>
                <w:rFonts w:eastAsia="Calibri"/>
                <w:u w:val="none"/>
              </w:rPr>
              <w:t>K podpisu této Smlouvy byl pověřen:</w:t>
            </w:r>
          </w:p>
        </w:tc>
        <w:tc>
          <w:tcPr>
            <w:tcW w:w="6946" w:type="dxa"/>
            <w:tcBorders>
              <w:top w:val="nil"/>
              <w:left w:val="nil"/>
              <w:bottom w:val="nil"/>
              <w:right w:val="nil"/>
            </w:tcBorders>
          </w:tcPr>
          <w:p w14:paraId="3E37FCF0" w14:textId="77777777" w:rsidR="00C63D2E" w:rsidRDefault="00732B7D" w:rsidP="007518F1">
            <w:pPr>
              <w:spacing w:after="0" w:line="240" w:lineRule="auto"/>
              <w:ind w:left="0"/>
              <w:jc w:val="both"/>
              <w:rPr>
                <w:rStyle w:val="NormalUnderlined"/>
                <w:highlight w:val="yellow"/>
                <w:u w:val="none"/>
              </w:rPr>
            </w:pPr>
            <w:r w:rsidRPr="000F4AB2">
              <w:rPr>
                <w:rStyle w:val="NormalUnderlined"/>
                <w:rFonts w:eastAsia="Calibri"/>
                <w:u w:val="none"/>
              </w:rPr>
              <w:t>Ing. Milan Slepička, vedoucí odboru dopravy Magistrátu města Teplice</w:t>
            </w:r>
          </w:p>
        </w:tc>
      </w:tr>
      <w:tr w:rsidR="00227C92" w14:paraId="1780F3E8" w14:textId="77777777" w:rsidTr="007518F1">
        <w:trPr>
          <w:trHeight w:val="283"/>
        </w:trPr>
        <w:tc>
          <w:tcPr>
            <w:tcW w:w="2693" w:type="dxa"/>
            <w:tcBorders>
              <w:top w:val="nil"/>
              <w:left w:val="nil"/>
              <w:bottom w:val="nil"/>
              <w:right w:val="nil"/>
            </w:tcBorders>
          </w:tcPr>
          <w:p w14:paraId="6C8FF9AF" w14:textId="3BAD3156" w:rsidR="00227C92" w:rsidRDefault="00227C92" w:rsidP="00227C92">
            <w:pPr>
              <w:spacing w:after="60" w:line="240" w:lineRule="auto"/>
              <w:ind w:left="0"/>
              <w:rPr>
                <w:rStyle w:val="NormalUnderlined"/>
                <w:rFonts w:eastAsia="Calibri"/>
                <w:u w:val="none"/>
              </w:rPr>
            </w:pPr>
            <w:r>
              <w:rPr>
                <w:rStyle w:val="NormalUnderlined"/>
                <w:rFonts w:eastAsia="Calibri"/>
                <w:u w:val="none"/>
              </w:rPr>
              <w:t>K řešení ve věcech administrativních pověřen/a:</w:t>
            </w:r>
          </w:p>
        </w:tc>
        <w:tc>
          <w:tcPr>
            <w:tcW w:w="6946" w:type="dxa"/>
            <w:tcBorders>
              <w:top w:val="nil"/>
              <w:left w:val="nil"/>
              <w:bottom w:val="nil"/>
              <w:right w:val="nil"/>
            </w:tcBorders>
          </w:tcPr>
          <w:p w14:paraId="6A6A9FCA" w14:textId="22435FB2" w:rsidR="00227C92" w:rsidRPr="000F4AB2" w:rsidRDefault="00227C92" w:rsidP="007518F1">
            <w:pPr>
              <w:spacing w:after="0" w:line="240" w:lineRule="auto"/>
              <w:ind w:left="0"/>
              <w:jc w:val="both"/>
              <w:rPr>
                <w:rStyle w:val="NormalUnderlined"/>
                <w:rFonts w:eastAsia="Calibri"/>
                <w:highlight w:val="yellow"/>
                <w:u w:val="none"/>
              </w:rPr>
            </w:pPr>
            <w:r w:rsidRPr="000F4AB2">
              <w:rPr>
                <w:rStyle w:val="NormalUnderlined"/>
                <w:rFonts w:eastAsia="Calibri"/>
                <w:highlight w:val="yellow"/>
                <w:u w:val="none"/>
              </w:rPr>
              <w:t>[</w:t>
            </w:r>
            <w:r w:rsidR="000F4AB2" w:rsidRPr="000F4AB2">
              <w:rPr>
                <w:rStyle w:val="NormalUnderlined"/>
                <w:rFonts w:eastAsia="Calibri"/>
                <w:highlight w:val="yellow"/>
                <w:u w:val="none"/>
              </w:rPr>
              <w:t>BUDE DOPLNĚNO ZADAVATELEM</w:t>
            </w:r>
            <w:r w:rsidRPr="000F4AB2">
              <w:rPr>
                <w:rStyle w:val="NormalUnderlined"/>
                <w:rFonts w:eastAsia="Calibri"/>
                <w:highlight w:val="yellow"/>
                <w:u w:val="none"/>
              </w:rPr>
              <w:t>]</w:t>
            </w:r>
          </w:p>
        </w:tc>
      </w:tr>
      <w:tr w:rsidR="00227C92" w14:paraId="778B62E8" w14:textId="77777777" w:rsidTr="007518F1">
        <w:trPr>
          <w:trHeight w:val="283"/>
        </w:trPr>
        <w:tc>
          <w:tcPr>
            <w:tcW w:w="2693" w:type="dxa"/>
            <w:tcBorders>
              <w:top w:val="nil"/>
              <w:left w:val="nil"/>
              <w:bottom w:val="nil"/>
              <w:right w:val="nil"/>
            </w:tcBorders>
          </w:tcPr>
          <w:p w14:paraId="61B4497E" w14:textId="37B04108" w:rsidR="00227C92" w:rsidRPr="00227C92" w:rsidRDefault="00227C92" w:rsidP="00227C92">
            <w:pPr>
              <w:spacing w:after="60" w:line="240" w:lineRule="auto"/>
              <w:ind w:left="0"/>
              <w:rPr>
                <w:rStyle w:val="NormalUnderlined"/>
                <w:rFonts w:eastAsia="Calibri"/>
                <w:u w:val="none"/>
              </w:rPr>
            </w:pPr>
            <w:r>
              <w:rPr>
                <w:rStyle w:val="NormalUnderlined"/>
                <w:rFonts w:eastAsia="Calibri"/>
                <w:u w:val="none"/>
              </w:rPr>
              <w:t>K řešení ve věcech smluvních a technických pověřen/a:</w:t>
            </w:r>
          </w:p>
        </w:tc>
        <w:tc>
          <w:tcPr>
            <w:tcW w:w="6946" w:type="dxa"/>
            <w:tcBorders>
              <w:top w:val="nil"/>
              <w:left w:val="nil"/>
              <w:bottom w:val="nil"/>
              <w:right w:val="nil"/>
            </w:tcBorders>
          </w:tcPr>
          <w:p w14:paraId="5C745FC8" w14:textId="1AA4BEB6" w:rsidR="00227C92" w:rsidRPr="009B422C" w:rsidRDefault="000F4AB2" w:rsidP="007518F1">
            <w:pPr>
              <w:spacing w:after="0" w:line="240" w:lineRule="auto"/>
              <w:ind w:left="0"/>
              <w:jc w:val="both"/>
              <w:rPr>
                <w:rStyle w:val="NormalUnderlined"/>
                <w:rFonts w:eastAsia="Calibri"/>
                <w:highlight w:val="yellow"/>
                <w:u w:val="none"/>
              </w:rPr>
            </w:pPr>
            <w:r w:rsidRPr="000F4AB2">
              <w:rPr>
                <w:rStyle w:val="NormalUnderlined"/>
                <w:rFonts w:eastAsia="Calibri"/>
                <w:highlight w:val="yellow"/>
                <w:u w:val="none"/>
              </w:rPr>
              <w:t>[BUDE DOPLNĚNO ZADAVATELEM]</w:t>
            </w:r>
          </w:p>
        </w:tc>
      </w:tr>
    </w:tbl>
    <w:p w14:paraId="6C97554F" w14:textId="77777777" w:rsidR="00C63D2E" w:rsidRDefault="00732B7D" w:rsidP="00A6739F">
      <w:pPr>
        <w:spacing w:before="240"/>
        <w:ind w:left="851"/>
        <w:rPr>
          <w:rStyle w:val="NormalUnderlined"/>
          <w:rFonts w:eastAsia="Calibri" w:cs="Times New Roman"/>
          <w:u w:val="none"/>
        </w:rPr>
      </w:pPr>
      <w:r>
        <w:rPr>
          <w:rStyle w:val="NormalUnderlined"/>
          <w:rFonts w:eastAsia="Calibri" w:cs="Times New Roman"/>
          <w:u w:val="none"/>
        </w:rPr>
        <w:t>(dále jen „</w:t>
      </w:r>
      <w:r>
        <w:rPr>
          <w:rStyle w:val="NormalUnderlined"/>
          <w:b/>
          <w:bCs/>
          <w:u w:val="none"/>
        </w:rPr>
        <w:t>Objednatel</w:t>
      </w:r>
      <w:r>
        <w:rPr>
          <w:rStyle w:val="NormalUnderlined"/>
          <w:rFonts w:eastAsia="Calibri" w:cs="Times New Roman"/>
          <w:u w:val="none"/>
        </w:rPr>
        <w:t xml:space="preserve">“) </w:t>
      </w:r>
    </w:p>
    <w:p w14:paraId="04B0AC4B" w14:textId="77777777" w:rsidR="00C63D2E" w:rsidRPr="004732EA" w:rsidRDefault="00732B7D" w:rsidP="004732EA">
      <w:pPr>
        <w:pStyle w:val="SML11"/>
        <w:rPr>
          <w:rStyle w:val="NormalUnderlined"/>
        </w:rPr>
      </w:pPr>
      <w:r w:rsidRPr="004732EA">
        <w:rPr>
          <w:rStyle w:val="NormalUnderlined"/>
          <w:rFonts w:ascii="Calibri" w:hAnsi="Calibri"/>
        </w:rPr>
        <w:t>Dodavatel</w:t>
      </w:r>
    </w:p>
    <w:tbl>
      <w:tblPr>
        <w:tblStyle w:val="Mkatabulky"/>
        <w:tblW w:w="9639" w:type="dxa"/>
        <w:tblInd w:w="851" w:type="dxa"/>
        <w:tblLayout w:type="fixed"/>
        <w:tblCellMar>
          <w:left w:w="0" w:type="dxa"/>
        </w:tblCellMar>
        <w:tblLook w:val="04A0" w:firstRow="1" w:lastRow="0" w:firstColumn="1" w:lastColumn="0" w:noHBand="0" w:noVBand="1"/>
      </w:tblPr>
      <w:tblGrid>
        <w:gridCol w:w="2693"/>
        <w:gridCol w:w="6946"/>
      </w:tblGrid>
      <w:tr w:rsidR="00C63D2E" w14:paraId="657DBBAE" w14:textId="77777777" w:rsidTr="007518F1">
        <w:trPr>
          <w:trHeight w:val="283"/>
        </w:trPr>
        <w:tc>
          <w:tcPr>
            <w:tcW w:w="2693" w:type="dxa"/>
            <w:tcBorders>
              <w:top w:val="nil"/>
              <w:left w:val="nil"/>
              <w:bottom w:val="nil"/>
              <w:right w:val="nil"/>
            </w:tcBorders>
          </w:tcPr>
          <w:p w14:paraId="08CE5EA4" w14:textId="77777777" w:rsidR="00C63D2E" w:rsidRDefault="00732B7D" w:rsidP="00227C92">
            <w:pPr>
              <w:spacing w:after="60" w:line="240" w:lineRule="auto"/>
              <w:ind w:left="0"/>
              <w:rPr>
                <w:rStyle w:val="NormalUnderlined"/>
                <w:u w:val="none"/>
              </w:rPr>
            </w:pPr>
            <w:r>
              <w:rPr>
                <w:rStyle w:val="NormalUnderlined"/>
                <w:rFonts w:eastAsia="Calibri"/>
                <w:u w:val="none"/>
              </w:rPr>
              <w:t>Název:</w:t>
            </w:r>
          </w:p>
        </w:tc>
        <w:tc>
          <w:tcPr>
            <w:tcW w:w="6946" w:type="dxa"/>
            <w:tcBorders>
              <w:top w:val="nil"/>
              <w:left w:val="nil"/>
              <w:bottom w:val="nil"/>
              <w:right w:val="nil"/>
            </w:tcBorders>
          </w:tcPr>
          <w:p w14:paraId="70115F31" w14:textId="3A47EFAF" w:rsidR="00C63D2E" w:rsidRPr="003A7D0D" w:rsidRDefault="00227C92" w:rsidP="007518F1">
            <w:pPr>
              <w:spacing w:after="0" w:line="240" w:lineRule="auto"/>
              <w:ind w:left="0"/>
              <w:jc w:val="both"/>
              <w:rPr>
                <w:rStyle w:val="NormalUnderlined"/>
                <w:b/>
                <w:bCs/>
                <w:highlight w:val="cyan"/>
                <w:u w:val="none"/>
              </w:rPr>
            </w:pPr>
            <w:r w:rsidRPr="003A7D0D">
              <w:rPr>
                <w:rStyle w:val="NormalUnderlined"/>
                <w:b/>
                <w:bCs/>
                <w:highlight w:val="cyan"/>
                <w:u w:val="none"/>
              </w:rPr>
              <w:t>[</w:t>
            </w:r>
            <w:r w:rsidR="000F4AB2" w:rsidRPr="000F4AB2">
              <w:rPr>
                <w:b/>
                <w:highlight w:val="cyan"/>
              </w:rPr>
              <w:t>DOPLNÍ DODAVATEL</w:t>
            </w:r>
            <w:r w:rsidRPr="003A7D0D">
              <w:rPr>
                <w:b/>
                <w:bCs/>
                <w:highlight w:val="cyan"/>
              </w:rPr>
              <w:t>]</w:t>
            </w:r>
          </w:p>
        </w:tc>
      </w:tr>
      <w:tr w:rsidR="00C63D2E" w14:paraId="3E39BFC1" w14:textId="77777777" w:rsidTr="007518F1">
        <w:trPr>
          <w:trHeight w:val="283"/>
        </w:trPr>
        <w:tc>
          <w:tcPr>
            <w:tcW w:w="2693" w:type="dxa"/>
            <w:tcBorders>
              <w:top w:val="nil"/>
              <w:left w:val="nil"/>
              <w:bottom w:val="nil"/>
              <w:right w:val="nil"/>
            </w:tcBorders>
          </w:tcPr>
          <w:p w14:paraId="2395FD2C" w14:textId="77777777" w:rsidR="00C63D2E" w:rsidRDefault="00732B7D" w:rsidP="00227C92">
            <w:pPr>
              <w:spacing w:after="60" w:line="240" w:lineRule="auto"/>
              <w:ind w:left="0"/>
              <w:rPr>
                <w:rStyle w:val="NormalUnderlined"/>
                <w:u w:val="none"/>
              </w:rPr>
            </w:pPr>
            <w:r>
              <w:rPr>
                <w:rStyle w:val="NormalUnderlined"/>
                <w:rFonts w:eastAsia="Calibri"/>
                <w:u w:val="none"/>
              </w:rPr>
              <w:t>Sídlo:</w:t>
            </w:r>
          </w:p>
        </w:tc>
        <w:tc>
          <w:tcPr>
            <w:tcW w:w="6946" w:type="dxa"/>
            <w:tcBorders>
              <w:top w:val="nil"/>
              <w:left w:val="nil"/>
              <w:bottom w:val="nil"/>
              <w:right w:val="nil"/>
            </w:tcBorders>
          </w:tcPr>
          <w:p w14:paraId="4C1E373B" w14:textId="4EDD811F" w:rsidR="00C63D2E" w:rsidRPr="003A7D0D" w:rsidRDefault="00227C92" w:rsidP="007518F1">
            <w:pPr>
              <w:spacing w:after="0" w:line="240" w:lineRule="auto"/>
              <w:ind w:left="0"/>
              <w:jc w:val="both"/>
              <w:rPr>
                <w:rStyle w:val="NormalUnderlined"/>
                <w:highlight w:val="cyan"/>
                <w:u w:val="none"/>
              </w:rPr>
            </w:pPr>
            <w:r w:rsidRPr="003A7D0D">
              <w:rPr>
                <w:rStyle w:val="NormalUnderlined"/>
                <w:highlight w:val="cyan"/>
                <w:u w:val="none"/>
              </w:rPr>
              <w:t>[</w:t>
            </w:r>
            <w:r w:rsidR="000F4AB2" w:rsidRPr="000F4AB2">
              <w:rPr>
                <w:bCs/>
                <w:highlight w:val="cyan"/>
              </w:rPr>
              <w:t>DOPLNÍ DODAVATEL</w:t>
            </w:r>
            <w:r w:rsidRPr="003A7D0D">
              <w:rPr>
                <w:highlight w:val="cyan"/>
              </w:rPr>
              <w:t>]</w:t>
            </w:r>
          </w:p>
        </w:tc>
      </w:tr>
      <w:tr w:rsidR="00C63D2E" w14:paraId="3B17BDB0" w14:textId="77777777" w:rsidTr="007518F1">
        <w:trPr>
          <w:trHeight w:val="283"/>
        </w:trPr>
        <w:tc>
          <w:tcPr>
            <w:tcW w:w="2693" w:type="dxa"/>
            <w:tcBorders>
              <w:top w:val="nil"/>
              <w:left w:val="nil"/>
              <w:bottom w:val="nil"/>
              <w:right w:val="nil"/>
            </w:tcBorders>
          </w:tcPr>
          <w:p w14:paraId="487E297A" w14:textId="77777777" w:rsidR="00C63D2E" w:rsidRPr="00E00C96" w:rsidRDefault="00732B7D" w:rsidP="00227C92">
            <w:pPr>
              <w:spacing w:after="60" w:line="240" w:lineRule="auto"/>
              <w:ind w:left="0"/>
              <w:rPr>
                <w:rStyle w:val="NormalUnderlined"/>
                <w:u w:val="none"/>
              </w:rPr>
            </w:pPr>
            <w:r w:rsidRPr="00E00C96">
              <w:rPr>
                <w:rStyle w:val="NormalUnderlined"/>
                <w:rFonts w:eastAsia="Calibri"/>
                <w:u w:val="none"/>
              </w:rPr>
              <w:t>IČO:</w:t>
            </w:r>
          </w:p>
        </w:tc>
        <w:tc>
          <w:tcPr>
            <w:tcW w:w="6946" w:type="dxa"/>
            <w:tcBorders>
              <w:top w:val="nil"/>
              <w:left w:val="nil"/>
              <w:bottom w:val="nil"/>
              <w:right w:val="nil"/>
            </w:tcBorders>
          </w:tcPr>
          <w:p w14:paraId="2B0A0969" w14:textId="7776E30E" w:rsidR="00C63D2E" w:rsidRPr="003A7D0D" w:rsidRDefault="00227C92" w:rsidP="007518F1">
            <w:pPr>
              <w:spacing w:after="0" w:line="240" w:lineRule="auto"/>
              <w:ind w:left="0"/>
              <w:jc w:val="both"/>
              <w:rPr>
                <w:rStyle w:val="NormalUnderlined"/>
                <w:highlight w:val="cyan"/>
                <w:u w:val="none"/>
              </w:rPr>
            </w:pPr>
            <w:r w:rsidRPr="003A7D0D">
              <w:rPr>
                <w:rStyle w:val="NormalUnderlined"/>
                <w:highlight w:val="cyan"/>
                <w:u w:val="none"/>
              </w:rPr>
              <w:t>[</w:t>
            </w:r>
            <w:r w:rsidR="000F4AB2" w:rsidRPr="000F4AB2">
              <w:rPr>
                <w:bCs/>
                <w:highlight w:val="cyan"/>
              </w:rPr>
              <w:t>DOPLNÍ DODAVATEL</w:t>
            </w:r>
            <w:r w:rsidRPr="003A7D0D">
              <w:rPr>
                <w:highlight w:val="cyan"/>
              </w:rPr>
              <w:t>]</w:t>
            </w:r>
          </w:p>
        </w:tc>
      </w:tr>
      <w:tr w:rsidR="007518F1" w14:paraId="61EEC53F" w14:textId="77777777" w:rsidTr="007518F1">
        <w:trPr>
          <w:trHeight w:val="283"/>
        </w:trPr>
        <w:tc>
          <w:tcPr>
            <w:tcW w:w="2693" w:type="dxa"/>
            <w:tcBorders>
              <w:top w:val="nil"/>
              <w:left w:val="nil"/>
              <w:bottom w:val="nil"/>
              <w:right w:val="nil"/>
            </w:tcBorders>
          </w:tcPr>
          <w:p w14:paraId="412C817B" w14:textId="3C0F8512" w:rsidR="007518F1" w:rsidRPr="00E00C96" w:rsidRDefault="007518F1" w:rsidP="00227C92">
            <w:pPr>
              <w:spacing w:after="60" w:line="240" w:lineRule="auto"/>
              <w:ind w:left="0"/>
              <w:rPr>
                <w:rStyle w:val="NormalUnderlined"/>
                <w:rFonts w:eastAsia="Calibri"/>
                <w:u w:val="none"/>
              </w:rPr>
            </w:pPr>
            <w:r>
              <w:rPr>
                <w:rStyle w:val="NormalUnderlined"/>
                <w:rFonts w:eastAsia="Calibri"/>
                <w:u w:val="none"/>
              </w:rPr>
              <w:t>DIČ:</w:t>
            </w:r>
          </w:p>
        </w:tc>
        <w:tc>
          <w:tcPr>
            <w:tcW w:w="6946" w:type="dxa"/>
            <w:tcBorders>
              <w:top w:val="nil"/>
              <w:left w:val="nil"/>
              <w:bottom w:val="nil"/>
              <w:right w:val="nil"/>
            </w:tcBorders>
          </w:tcPr>
          <w:p w14:paraId="63703003" w14:textId="133EB47E" w:rsidR="007518F1" w:rsidRPr="003A7D0D" w:rsidRDefault="00227C92" w:rsidP="007518F1">
            <w:pPr>
              <w:spacing w:after="0" w:line="240" w:lineRule="auto"/>
              <w:ind w:left="0"/>
              <w:jc w:val="both"/>
              <w:rPr>
                <w:rStyle w:val="NormalUnderlined"/>
                <w:highlight w:val="cyan"/>
                <w:u w:val="none"/>
              </w:rPr>
            </w:pPr>
            <w:r w:rsidRPr="003A7D0D">
              <w:rPr>
                <w:rStyle w:val="NormalUnderlined"/>
                <w:highlight w:val="cyan"/>
                <w:u w:val="none"/>
              </w:rPr>
              <w:t>[</w:t>
            </w:r>
            <w:r w:rsidR="000F4AB2" w:rsidRPr="000F4AB2">
              <w:rPr>
                <w:bCs/>
                <w:highlight w:val="cyan"/>
              </w:rPr>
              <w:t>DOPLNÍ DODAVATEL</w:t>
            </w:r>
            <w:r w:rsidRPr="003A7D0D">
              <w:rPr>
                <w:highlight w:val="cyan"/>
              </w:rPr>
              <w:t>]</w:t>
            </w:r>
          </w:p>
        </w:tc>
      </w:tr>
      <w:tr w:rsidR="000F4AB2" w14:paraId="64DEE33D" w14:textId="77777777" w:rsidTr="007518F1">
        <w:trPr>
          <w:trHeight w:val="283"/>
        </w:trPr>
        <w:tc>
          <w:tcPr>
            <w:tcW w:w="2693" w:type="dxa"/>
            <w:tcBorders>
              <w:top w:val="nil"/>
              <w:left w:val="nil"/>
              <w:bottom w:val="nil"/>
              <w:right w:val="nil"/>
            </w:tcBorders>
          </w:tcPr>
          <w:p w14:paraId="18D4D9CA" w14:textId="0812FFF7" w:rsidR="000F4AB2" w:rsidRPr="00E00C96" w:rsidRDefault="000F4AB2" w:rsidP="000F4AB2">
            <w:pPr>
              <w:spacing w:after="60" w:line="240" w:lineRule="auto"/>
              <w:ind w:left="0"/>
              <w:rPr>
                <w:rStyle w:val="NormalUnderlined"/>
                <w:u w:val="none"/>
              </w:rPr>
            </w:pPr>
            <w:r w:rsidRPr="00E00C96">
              <w:rPr>
                <w:rStyle w:val="NormalUnderlined"/>
                <w:rFonts w:eastAsia="Calibri"/>
                <w:u w:val="none"/>
              </w:rPr>
              <w:t>Údaj o zápisu do veřejného rejstříku:</w:t>
            </w:r>
            <w:r>
              <w:rPr>
                <w:rStyle w:val="NormalUnderlined"/>
                <w:rFonts w:eastAsia="Calibri"/>
                <w:u w:val="none"/>
              </w:rPr>
              <w:t>*</w:t>
            </w:r>
          </w:p>
        </w:tc>
        <w:tc>
          <w:tcPr>
            <w:tcW w:w="6946" w:type="dxa"/>
            <w:tcBorders>
              <w:top w:val="nil"/>
              <w:left w:val="nil"/>
              <w:bottom w:val="nil"/>
              <w:right w:val="nil"/>
            </w:tcBorders>
          </w:tcPr>
          <w:p w14:paraId="38B3CD7C" w14:textId="0C206796" w:rsidR="000F4AB2" w:rsidRPr="00E00C96" w:rsidRDefault="000F4AB2" w:rsidP="000F4AB2">
            <w:pPr>
              <w:spacing w:after="0" w:line="240" w:lineRule="auto"/>
              <w:ind w:left="0"/>
              <w:jc w:val="both"/>
              <w:rPr>
                <w:rStyle w:val="NormalUnderlined"/>
                <w:u w:val="none"/>
              </w:rPr>
            </w:pPr>
            <w:r w:rsidRPr="003A7D0D">
              <w:rPr>
                <w:rStyle w:val="NormalUnderlined"/>
                <w:highlight w:val="cyan"/>
                <w:u w:val="none"/>
              </w:rPr>
              <w:t>[</w:t>
            </w:r>
            <w:r w:rsidRPr="000F4AB2">
              <w:rPr>
                <w:bCs/>
                <w:highlight w:val="cyan"/>
              </w:rPr>
              <w:t>DOPLNÍ DODAVATEL</w:t>
            </w:r>
            <w:r w:rsidRPr="003A7D0D">
              <w:rPr>
                <w:highlight w:val="cyan"/>
              </w:rPr>
              <w:t>]</w:t>
            </w:r>
          </w:p>
        </w:tc>
      </w:tr>
      <w:tr w:rsidR="000F4AB2" w14:paraId="6B4EAE76" w14:textId="77777777" w:rsidTr="007518F1">
        <w:trPr>
          <w:trHeight w:val="283"/>
        </w:trPr>
        <w:tc>
          <w:tcPr>
            <w:tcW w:w="2693" w:type="dxa"/>
            <w:tcBorders>
              <w:top w:val="nil"/>
              <w:left w:val="nil"/>
              <w:bottom w:val="nil"/>
              <w:right w:val="nil"/>
            </w:tcBorders>
          </w:tcPr>
          <w:p w14:paraId="55C08927" w14:textId="2F746DAA" w:rsidR="000F4AB2" w:rsidRPr="00E00C96" w:rsidRDefault="003733E5" w:rsidP="000F4AB2">
            <w:pPr>
              <w:spacing w:after="60" w:line="240" w:lineRule="auto"/>
              <w:ind w:left="0"/>
              <w:rPr>
                <w:rStyle w:val="NormalUnderlined"/>
                <w:u w:val="none"/>
              </w:rPr>
            </w:pPr>
            <w:r>
              <w:rPr>
                <w:rStyle w:val="NormalUnderlined"/>
                <w:rFonts w:eastAsia="Calibri"/>
                <w:u w:val="none"/>
              </w:rPr>
              <w:t>Zástupce (při uzavření této Smlouvy</w:t>
            </w:r>
            <w:r w:rsidR="000F4AB2">
              <w:rPr>
                <w:rStyle w:val="NormalUnderlined"/>
                <w:rFonts w:eastAsia="Calibri"/>
                <w:u w:val="none"/>
              </w:rPr>
              <w:t>:</w:t>
            </w:r>
          </w:p>
        </w:tc>
        <w:tc>
          <w:tcPr>
            <w:tcW w:w="6946" w:type="dxa"/>
            <w:tcBorders>
              <w:top w:val="nil"/>
              <w:left w:val="nil"/>
              <w:bottom w:val="nil"/>
              <w:right w:val="nil"/>
            </w:tcBorders>
          </w:tcPr>
          <w:p w14:paraId="565A8FE2" w14:textId="74BC22BA" w:rsidR="000F4AB2" w:rsidRPr="00E00C96" w:rsidRDefault="000F4AB2" w:rsidP="000F4AB2">
            <w:pPr>
              <w:spacing w:after="0" w:line="240" w:lineRule="auto"/>
              <w:ind w:left="0"/>
              <w:jc w:val="both"/>
              <w:rPr>
                <w:rStyle w:val="NormalUnderlined"/>
                <w:u w:val="none"/>
              </w:rPr>
            </w:pPr>
            <w:r w:rsidRPr="003A7D0D">
              <w:rPr>
                <w:rStyle w:val="NormalUnderlined"/>
                <w:highlight w:val="cyan"/>
                <w:u w:val="none"/>
              </w:rPr>
              <w:t>[</w:t>
            </w:r>
            <w:r w:rsidR="00F84EC0" w:rsidRPr="000F4AB2">
              <w:rPr>
                <w:bCs/>
                <w:highlight w:val="cyan"/>
              </w:rPr>
              <w:t>DOPLNÍ DODAVATEL</w:t>
            </w:r>
            <w:r w:rsidRPr="003A7D0D">
              <w:rPr>
                <w:highlight w:val="cyan"/>
              </w:rPr>
              <w:t>]</w:t>
            </w:r>
          </w:p>
        </w:tc>
      </w:tr>
      <w:tr w:rsidR="000F4AB2" w14:paraId="7C84DAEB" w14:textId="77777777" w:rsidTr="007518F1">
        <w:trPr>
          <w:trHeight w:val="283"/>
        </w:trPr>
        <w:tc>
          <w:tcPr>
            <w:tcW w:w="2693" w:type="dxa"/>
            <w:tcBorders>
              <w:top w:val="nil"/>
              <w:left w:val="nil"/>
              <w:bottom w:val="nil"/>
              <w:right w:val="nil"/>
            </w:tcBorders>
          </w:tcPr>
          <w:p w14:paraId="36005A52" w14:textId="4187B747" w:rsidR="000F4AB2" w:rsidRDefault="000F4AB2" w:rsidP="000F4AB2">
            <w:pPr>
              <w:spacing w:after="60" w:line="240" w:lineRule="auto"/>
              <w:ind w:left="0"/>
              <w:rPr>
                <w:rStyle w:val="NormalUnderlined"/>
                <w:rFonts w:eastAsia="Calibri"/>
                <w:u w:val="none"/>
              </w:rPr>
            </w:pPr>
            <w:r>
              <w:rPr>
                <w:rStyle w:val="NormalUnderlined"/>
                <w:rFonts w:eastAsia="Calibri"/>
                <w:u w:val="none"/>
              </w:rPr>
              <w:t>K řešení ve věcech administrativních pověřen/a:</w:t>
            </w:r>
          </w:p>
        </w:tc>
        <w:tc>
          <w:tcPr>
            <w:tcW w:w="6946" w:type="dxa"/>
            <w:tcBorders>
              <w:top w:val="nil"/>
              <w:left w:val="nil"/>
              <w:bottom w:val="nil"/>
              <w:right w:val="nil"/>
            </w:tcBorders>
          </w:tcPr>
          <w:p w14:paraId="4695D122" w14:textId="74AA7D49" w:rsidR="000F4AB2" w:rsidRPr="003A7D0D" w:rsidRDefault="000F4AB2" w:rsidP="000F4AB2">
            <w:pPr>
              <w:spacing w:after="0" w:line="240" w:lineRule="auto"/>
              <w:ind w:left="0"/>
              <w:jc w:val="both"/>
              <w:rPr>
                <w:rStyle w:val="NormalUnderlined"/>
                <w:highlight w:val="cyan"/>
                <w:u w:val="none"/>
              </w:rPr>
            </w:pPr>
            <w:r w:rsidRPr="003A7D0D">
              <w:rPr>
                <w:rStyle w:val="NormalUnderlined"/>
                <w:rFonts w:eastAsia="Calibri"/>
                <w:highlight w:val="cyan"/>
                <w:u w:val="none"/>
              </w:rPr>
              <w:t>[</w:t>
            </w:r>
            <w:r w:rsidRPr="000F4AB2">
              <w:rPr>
                <w:bCs/>
                <w:highlight w:val="cyan"/>
              </w:rPr>
              <w:t>DOPLNÍ DODAVATEL</w:t>
            </w:r>
            <w:r w:rsidRPr="003A7D0D">
              <w:rPr>
                <w:rStyle w:val="NormalUnderlined"/>
                <w:rFonts w:eastAsia="Calibri"/>
                <w:highlight w:val="cyan"/>
                <w:u w:val="none"/>
              </w:rPr>
              <w:t xml:space="preserve"> </w:t>
            </w:r>
            <w:r>
              <w:rPr>
                <w:rStyle w:val="NormalUnderlined"/>
                <w:rFonts w:eastAsia="Calibri"/>
                <w:highlight w:val="cyan"/>
                <w:u w:val="none"/>
              </w:rPr>
              <w:t xml:space="preserve">– </w:t>
            </w:r>
            <w:r w:rsidRPr="003A7D0D">
              <w:rPr>
                <w:rStyle w:val="NormalUnderlined"/>
                <w:rFonts w:eastAsia="Calibri"/>
                <w:highlight w:val="cyan"/>
                <w:u w:val="none"/>
              </w:rPr>
              <w:t>jméno, pozice, email, telefon]</w:t>
            </w:r>
          </w:p>
        </w:tc>
      </w:tr>
      <w:tr w:rsidR="000F4AB2" w14:paraId="137E8D6E" w14:textId="77777777" w:rsidTr="007518F1">
        <w:trPr>
          <w:trHeight w:val="283"/>
        </w:trPr>
        <w:tc>
          <w:tcPr>
            <w:tcW w:w="2693" w:type="dxa"/>
            <w:tcBorders>
              <w:top w:val="nil"/>
              <w:left w:val="nil"/>
              <w:bottom w:val="nil"/>
              <w:right w:val="nil"/>
            </w:tcBorders>
          </w:tcPr>
          <w:p w14:paraId="151F5DB8" w14:textId="05B78433" w:rsidR="000F4AB2" w:rsidRDefault="000F4AB2" w:rsidP="000F4AB2">
            <w:pPr>
              <w:spacing w:after="60" w:line="240" w:lineRule="auto"/>
              <w:ind w:left="0"/>
              <w:rPr>
                <w:rStyle w:val="NormalUnderlined"/>
                <w:rFonts w:eastAsia="Calibri"/>
                <w:u w:val="none"/>
              </w:rPr>
            </w:pPr>
            <w:r>
              <w:rPr>
                <w:rStyle w:val="NormalUnderlined"/>
                <w:rFonts w:eastAsia="Calibri"/>
                <w:u w:val="none"/>
              </w:rPr>
              <w:t>K řešení ve věcech smluvních a technických pověřen/a:</w:t>
            </w:r>
          </w:p>
        </w:tc>
        <w:tc>
          <w:tcPr>
            <w:tcW w:w="6946" w:type="dxa"/>
            <w:tcBorders>
              <w:top w:val="nil"/>
              <w:left w:val="nil"/>
              <w:bottom w:val="nil"/>
              <w:right w:val="nil"/>
            </w:tcBorders>
          </w:tcPr>
          <w:p w14:paraId="6F5B0FEB" w14:textId="61AD88B7" w:rsidR="000F4AB2" w:rsidRPr="003A7D0D" w:rsidRDefault="000F4AB2" w:rsidP="000F4AB2">
            <w:pPr>
              <w:spacing w:after="0" w:line="240" w:lineRule="auto"/>
              <w:ind w:left="0"/>
              <w:jc w:val="both"/>
              <w:rPr>
                <w:rStyle w:val="NormalUnderlined"/>
                <w:highlight w:val="cyan"/>
                <w:u w:val="none"/>
              </w:rPr>
            </w:pPr>
            <w:r w:rsidRPr="003A7D0D">
              <w:rPr>
                <w:rStyle w:val="NormalUnderlined"/>
                <w:rFonts w:eastAsia="Calibri"/>
                <w:highlight w:val="cyan"/>
                <w:u w:val="none"/>
              </w:rPr>
              <w:t>[</w:t>
            </w:r>
            <w:r w:rsidRPr="000F4AB2">
              <w:rPr>
                <w:bCs/>
                <w:highlight w:val="cyan"/>
              </w:rPr>
              <w:t>DOPLNÍ DODAVATEL</w:t>
            </w:r>
            <w:r w:rsidRPr="003A7D0D">
              <w:rPr>
                <w:rStyle w:val="NormalUnderlined"/>
                <w:rFonts w:eastAsia="Calibri"/>
                <w:highlight w:val="cyan"/>
                <w:u w:val="none"/>
              </w:rPr>
              <w:t xml:space="preserve"> </w:t>
            </w:r>
            <w:r>
              <w:rPr>
                <w:rStyle w:val="NormalUnderlined"/>
                <w:rFonts w:eastAsia="Calibri"/>
                <w:highlight w:val="cyan"/>
                <w:u w:val="none"/>
              </w:rPr>
              <w:t xml:space="preserve">– </w:t>
            </w:r>
            <w:r w:rsidRPr="003A7D0D">
              <w:rPr>
                <w:rStyle w:val="NormalUnderlined"/>
                <w:rFonts w:eastAsia="Calibri"/>
                <w:highlight w:val="cyan"/>
                <w:u w:val="none"/>
              </w:rPr>
              <w:t>jméno, pozice, email, telefon]</w:t>
            </w:r>
          </w:p>
        </w:tc>
      </w:tr>
    </w:tbl>
    <w:p w14:paraId="5D3EA273" w14:textId="5F738219" w:rsidR="000F4AB2" w:rsidRDefault="000F4AB2" w:rsidP="00A6739F">
      <w:pPr>
        <w:spacing w:before="240"/>
        <w:ind w:left="851"/>
        <w:rPr>
          <w:rStyle w:val="NormalUnderlined"/>
          <w:rFonts w:eastAsia="Calibri" w:cs="Times New Roman"/>
          <w:u w:val="none"/>
        </w:rPr>
      </w:pPr>
      <w:r>
        <w:rPr>
          <w:rStyle w:val="NormalUnderlined"/>
          <w:rFonts w:eastAsia="Calibri" w:cs="Times New Roman"/>
          <w:u w:val="none"/>
        </w:rPr>
        <w:t>*</w:t>
      </w:r>
      <w:r w:rsidRPr="000F4AB2">
        <w:rPr>
          <w:rFonts w:cstheme="minorHAnsi"/>
          <w:sz w:val="20"/>
          <w:szCs w:val="20"/>
        </w:rPr>
        <w:t xml:space="preserve"> </w:t>
      </w:r>
      <w:r>
        <w:rPr>
          <w:rFonts w:cstheme="minorHAnsi"/>
          <w:sz w:val="20"/>
          <w:szCs w:val="20"/>
        </w:rPr>
        <w:t>Uvede se rejstříkový soud a spisová značka zápisu. V případě, že Dodavatel není zapsán ve veřejném rejstříku, uvede tuto skutečnost do kolonky „</w:t>
      </w:r>
      <w:r>
        <w:rPr>
          <w:rFonts w:cs="Arial"/>
          <w:sz w:val="20"/>
          <w:szCs w:val="20"/>
        </w:rPr>
        <w:t>Údaj o zápisu do veřejného rejstříku“</w:t>
      </w:r>
      <w:r>
        <w:rPr>
          <w:rFonts w:cstheme="minorHAnsi"/>
          <w:sz w:val="20"/>
          <w:szCs w:val="20"/>
        </w:rPr>
        <w:t>.</w:t>
      </w:r>
    </w:p>
    <w:p w14:paraId="28892209" w14:textId="6596977E" w:rsidR="00C63D2E" w:rsidRDefault="00732B7D" w:rsidP="00A6739F">
      <w:pPr>
        <w:spacing w:before="240"/>
        <w:ind w:left="851"/>
        <w:rPr>
          <w:rStyle w:val="NormalUnderlined"/>
          <w:rFonts w:eastAsia="Calibri" w:cs="Times New Roman"/>
          <w:u w:val="none"/>
        </w:rPr>
      </w:pPr>
      <w:r>
        <w:rPr>
          <w:rStyle w:val="NormalUnderlined"/>
          <w:rFonts w:eastAsia="Calibri" w:cs="Times New Roman"/>
          <w:u w:val="none"/>
        </w:rPr>
        <w:t>(dále jen „</w:t>
      </w:r>
      <w:r>
        <w:rPr>
          <w:rStyle w:val="NormalUnderlined"/>
          <w:rFonts w:eastAsia="Calibri" w:cs="Times New Roman"/>
          <w:b/>
          <w:bCs/>
          <w:u w:val="none"/>
        </w:rPr>
        <w:t>Dodavatel</w:t>
      </w:r>
      <w:r>
        <w:rPr>
          <w:rStyle w:val="NormalUnderlined"/>
          <w:rFonts w:eastAsia="Calibri" w:cs="Times New Roman"/>
          <w:u w:val="none"/>
        </w:rPr>
        <w:t xml:space="preserve">“) </w:t>
      </w:r>
    </w:p>
    <w:p w14:paraId="2FEB73B6" w14:textId="77777777" w:rsidR="00C63D2E" w:rsidRDefault="00732B7D" w:rsidP="00A6739F">
      <w:pPr>
        <w:spacing w:before="240"/>
        <w:ind w:left="851"/>
        <w:rPr>
          <w:rFonts w:eastAsia="Calibri" w:cs="Times New Roman"/>
        </w:rPr>
      </w:pPr>
      <w:r>
        <w:t>(</w:t>
      </w:r>
      <w:r>
        <w:rPr>
          <w:rStyle w:val="NormalUnderlined"/>
          <w:u w:val="none"/>
        </w:rPr>
        <w:t xml:space="preserve">Objednatel a Dodavatel </w:t>
      </w:r>
      <w:r>
        <w:t>dále společně též „</w:t>
      </w:r>
      <w:r>
        <w:rPr>
          <w:b/>
        </w:rPr>
        <w:t>Strany</w:t>
      </w:r>
      <w:r>
        <w:t>“)</w:t>
      </w:r>
    </w:p>
    <w:p w14:paraId="76C2C8AF" w14:textId="760B7068" w:rsidR="00C63D2E" w:rsidRDefault="00E00C96" w:rsidP="000F4AB2">
      <w:pPr>
        <w:pStyle w:val="SML1"/>
        <w:pageBreakBefore/>
        <w:ind w:left="851" w:hanging="851"/>
      </w:pPr>
      <w:bookmarkStart w:id="5" w:name="_Toc189644956"/>
      <w:bookmarkStart w:id="6" w:name="_Toc221803951"/>
      <w:r>
        <w:lastRenderedPageBreak/>
        <w:t>Úvodní ustanovení</w:t>
      </w:r>
      <w:bookmarkEnd w:id="5"/>
      <w:bookmarkEnd w:id="6"/>
    </w:p>
    <w:p w14:paraId="3FEF5F04" w14:textId="1631AE37" w:rsidR="00E00C96" w:rsidRDefault="00E00C96" w:rsidP="000F4AB2">
      <w:pPr>
        <w:pStyle w:val="SML11"/>
      </w:pPr>
      <w:bookmarkStart w:id="7" w:name="_Ref467681672"/>
      <w:r w:rsidRPr="00E00C96">
        <w:t>Objednatel je obcí</w:t>
      </w:r>
      <w:r>
        <w:t>. Do jeho</w:t>
      </w:r>
      <w:r w:rsidRPr="00E00C96">
        <w:t xml:space="preserve"> pravomoci a působnosti ve smyslu zákona č. 13/1997 Sb., o</w:t>
      </w:r>
      <w:r>
        <w:t> </w:t>
      </w:r>
      <w:r w:rsidRPr="00E00C96">
        <w:t xml:space="preserve">pozemních komunikacích, </w:t>
      </w:r>
      <w:r w:rsidR="009C5749">
        <w:t>ve znění pozdějších předpisů</w:t>
      </w:r>
      <w:r w:rsidRPr="00E00C96">
        <w:t>, a vyhlášky č. 104/1997 Sb., kterou se</w:t>
      </w:r>
      <w:r>
        <w:t> </w:t>
      </w:r>
      <w:r w:rsidRPr="00E00C96">
        <w:t>provádí zákon o</w:t>
      </w:r>
      <w:r w:rsidR="00651874">
        <w:t> </w:t>
      </w:r>
      <w:r w:rsidRPr="00E00C96">
        <w:t>pozemních komunikacích,</w:t>
      </w:r>
      <w:r w:rsidR="009C5749">
        <w:t xml:space="preserve"> ve znění pozdějších předpisů,</w:t>
      </w:r>
      <w:r w:rsidRPr="00E00C96">
        <w:t xml:space="preserve"> patří mimo jiné </w:t>
      </w:r>
      <w:r>
        <w:t>výkon správy</w:t>
      </w:r>
      <w:r w:rsidRPr="00E00C96">
        <w:t xml:space="preserve"> pozemních komunikací na území Objednatele (statutárního města Teplice) zahrnující </w:t>
      </w:r>
      <w:r>
        <w:t xml:space="preserve">rovněž </w:t>
      </w:r>
      <w:r w:rsidR="003A7D0D">
        <w:t>správu a údržbu veřejného osvětlení a souvisejících zařízení</w:t>
      </w:r>
      <w:r w:rsidR="00B35ABE">
        <w:t>,</w:t>
      </w:r>
      <w:r w:rsidR="003A7D0D">
        <w:t xml:space="preserve"> jako jsou kolektory a energetické zdroje.</w:t>
      </w:r>
      <w:r w:rsidR="00D01CF1">
        <w:t xml:space="preserve"> Do jeho pravomoci a působnosti ve smyslu zákona č. 128/2000 Sb., o obcích (obecní zřízení), </w:t>
      </w:r>
      <w:r w:rsidR="009C5749">
        <w:t>ve znění pozdějších předpisů</w:t>
      </w:r>
      <w:r w:rsidR="00D01CF1">
        <w:t>, spad</w:t>
      </w:r>
      <w:r w:rsidR="00E15545">
        <w:t>ají</w:t>
      </w:r>
      <w:r w:rsidR="00D01CF1">
        <w:t xml:space="preserve"> rovněž </w:t>
      </w:r>
      <w:r w:rsidR="00D01CF1" w:rsidRPr="00D01CF1">
        <w:t>záležitosti, které jsou v</w:t>
      </w:r>
      <w:r w:rsidR="00B73099">
        <w:t> </w:t>
      </w:r>
      <w:r w:rsidR="00D01CF1" w:rsidRPr="00D01CF1">
        <w:t>zájmu obce a občanů obce</w:t>
      </w:r>
      <w:r w:rsidR="00D01CF1">
        <w:t>, včetně správy a údržby slavnostního osvětlení ve veřejném prostoru, včetně budov nebo slavnostních dekorací.</w:t>
      </w:r>
    </w:p>
    <w:p w14:paraId="72128C8E" w14:textId="3AA727CD" w:rsidR="00F4173E" w:rsidRPr="00E15545" w:rsidRDefault="00F4173E" w:rsidP="00F4173E">
      <w:pPr>
        <w:pStyle w:val="SML11"/>
      </w:pPr>
      <w:r>
        <w:t xml:space="preserve">Dodavatel se zabývá </w:t>
      </w:r>
      <w:r w:rsidR="003A7D0D">
        <w:t xml:space="preserve">správou a údržbou veřejného osvětlení, včetně vánočního a slavnostního osvětlení, </w:t>
      </w:r>
      <w:r w:rsidR="003A7D0D" w:rsidRPr="00E15545">
        <w:t>kolektorů</w:t>
      </w:r>
      <w:r w:rsidR="000F4AB2">
        <w:t xml:space="preserve">, </w:t>
      </w:r>
      <w:r w:rsidR="003A7D0D" w:rsidRPr="00E15545">
        <w:t>energetických zdrojů</w:t>
      </w:r>
      <w:r w:rsidR="000F4AB2">
        <w:t xml:space="preserve"> a vodovodních přípojek</w:t>
      </w:r>
      <w:r w:rsidR="003A7D0D" w:rsidRPr="00E15545">
        <w:t>.</w:t>
      </w:r>
    </w:p>
    <w:p w14:paraId="6F006814" w14:textId="7F098E74" w:rsidR="00F4173E" w:rsidRDefault="00F4173E" w:rsidP="00F4173E">
      <w:pPr>
        <w:pStyle w:val="SML11"/>
      </w:pPr>
      <w:r w:rsidRPr="00F4173E">
        <w:t xml:space="preserve">Objednatel </w:t>
      </w:r>
      <w:r>
        <w:t>se rozhodl</w:t>
      </w:r>
      <w:r w:rsidR="00EC57A6">
        <w:t xml:space="preserve"> zajistit</w:t>
      </w:r>
      <w:r>
        <w:t xml:space="preserve"> </w:t>
      </w:r>
      <w:r w:rsidR="003A7D0D">
        <w:t xml:space="preserve">správu a </w:t>
      </w:r>
      <w:r>
        <w:t xml:space="preserve">údržbu </w:t>
      </w:r>
      <w:r w:rsidR="003A7D0D">
        <w:t>veřejného osvětlení, slavnostního osvětlení, kolektorů</w:t>
      </w:r>
      <w:r w:rsidR="000F4AB2">
        <w:t xml:space="preserve">, </w:t>
      </w:r>
      <w:r w:rsidR="003A7D0D">
        <w:t xml:space="preserve">energetických zdrojů </w:t>
      </w:r>
      <w:r w:rsidR="000F4AB2">
        <w:t xml:space="preserve">a vodovodních přípojek, které jsou umístěny v téže kolektorech jako energetické zdroje, </w:t>
      </w:r>
      <w:r w:rsidR="003A7D0D">
        <w:t>na</w:t>
      </w:r>
      <w:r w:rsidR="000F4AB2">
        <w:t> </w:t>
      </w:r>
      <w:r w:rsidR="003A7D0D">
        <w:t xml:space="preserve">území Objednatele </w:t>
      </w:r>
      <w:r w:rsidR="00EC57A6">
        <w:t>prostřednictvím Dodavatele</w:t>
      </w:r>
      <w:r w:rsidR="00651874">
        <w:t>.</w:t>
      </w:r>
    </w:p>
    <w:p w14:paraId="58685D80" w14:textId="6BBF0070" w:rsidR="003A7D0D" w:rsidRDefault="003A7D0D" w:rsidP="003A7D0D">
      <w:pPr>
        <w:pStyle w:val="SML11"/>
      </w:pPr>
      <w:r w:rsidRPr="008F5E29">
        <w:t xml:space="preserve">Strany uzavírají tuto Smlouvu na základě vyhodnocení výsledků zadávacího řízení </w:t>
      </w:r>
      <w:r w:rsidR="00604AF3" w:rsidRPr="008F5E29">
        <w:t>s názvem „</w:t>
      </w:r>
      <w:r w:rsidR="00604AF3" w:rsidRPr="008F5E29">
        <w:rPr>
          <w:b/>
          <w:bCs w:val="0"/>
        </w:rPr>
        <w:t xml:space="preserve">Správa, běžná </w:t>
      </w:r>
      <w:r w:rsidR="00604AF3" w:rsidRPr="000F4AB2">
        <w:rPr>
          <w:b/>
          <w:bCs w:val="0"/>
        </w:rPr>
        <w:t>údržba, provoz a opravy veřejného, vánočního a slavnostního osvětlení, kolektorů</w:t>
      </w:r>
      <w:r w:rsidR="00F700B9">
        <w:rPr>
          <w:b/>
          <w:bCs w:val="0"/>
        </w:rPr>
        <w:t>,</w:t>
      </w:r>
      <w:r w:rsidR="00604AF3" w:rsidRPr="000F4AB2">
        <w:rPr>
          <w:b/>
          <w:bCs w:val="0"/>
        </w:rPr>
        <w:t xml:space="preserve"> energetických zdrojů </w:t>
      </w:r>
      <w:r w:rsidR="008F5E29" w:rsidRPr="000F4AB2">
        <w:rPr>
          <w:b/>
          <w:bCs w:val="0"/>
        </w:rPr>
        <w:t xml:space="preserve">a vodovodních přípojek </w:t>
      </w:r>
      <w:r w:rsidR="00604AF3" w:rsidRPr="000F4AB2">
        <w:rPr>
          <w:b/>
          <w:bCs w:val="0"/>
        </w:rPr>
        <w:t>na území Statutárního města Teplice v</w:t>
      </w:r>
      <w:r w:rsidR="00F700B9">
        <w:rPr>
          <w:b/>
          <w:bCs w:val="0"/>
        </w:rPr>
        <w:t> </w:t>
      </w:r>
      <w:r w:rsidR="00604AF3" w:rsidRPr="000F4AB2">
        <w:rPr>
          <w:b/>
          <w:bCs w:val="0"/>
        </w:rPr>
        <w:t>letech 2026–2031</w:t>
      </w:r>
      <w:r w:rsidR="00604AF3" w:rsidRPr="008F5E29">
        <w:t>“</w:t>
      </w:r>
      <w:r w:rsidR="00604AF3" w:rsidRPr="00E7238D">
        <w:t xml:space="preserve"> </w:t>
      </w:r>
      <w:r w:rsidRPr="00E7238D">
        <w:t>a výběru dodavatele podle zákona č. 134/2016 Sb., o zadávání veřejných zakázkách, v platném znění</w:t>
      </w:r>
      <w:r>
        <w:t xml:space="preserve"> (dále</w:t>
      </w:r>
      <w:r w:rsidR="00921F19">
        <w:t> </w:t>
      </w:r>
      <w:r>
        <w:t>jen „</w:t>
      </w:r>
      <w:r w:rsidRPr="003A7D0D">
        <w:rPr>
          <w:b/>
          <w:bCs w:val="0"/>
        </w:rPr>
        <w:t>ZZVZ</w:t>
      </w:r>
      <w:r>
        <w:t>“)</w:t>
      </w:r>
      <w:r w:rsidR="000F4AB2">
        <w:t xml:space="preserve"> </w:t>
      </w:r>
      <w:r w:rsidR="00921F19">
        <w:t>(toto zadávací řízení dále jen „</w:t>
      </w:r>
      <w:r w:rsidR="00921F19" w:rsidRPr="00921F19">
        <w:rPr>
          <w:b/>
          <w:bCs w:val="0"/>
        </w:rPr>
        <w:t>Zadávací řízení</w:t>
      </w:r>
      <w:r w:rsidR="00921F19">
        <w:t>“)</w:t>
      </w:r>
      <w:r w:rsidRPr="003A7D0D">
        <w:t>.</w:t>
      </w:r>
    </w:p>
    <w:p w14:paraId="1911D885" w14:textId="17F9343E" w:rsidR="00EC57A6" w:rsidRDefault="00EC57A6" w:rsidP="00F4173E">
      <w:pPr>
        <w:pStyle w:val="SML11"/>
      </w:pPr>
      <w:r>
        <w:t>Strany uzavírají tuto Smlouvu za účelem stanovení jejich práv a povinností při realizaci</w:t>
      </w:r>
      <w:r w:rsidR="00604AF3">
        <w:t xml:space="preserve"> správy a údržby veřejného osvětlení, včetně slavnostního osvětlení, kolektorů a energetických zdrojů na území Objednatele</w:t>
      </w:r>
      <w:r w:rsidR="00E15545">
        <w:t>, přičemž Dodavatel bude některá plnění provádět průběžně po dobu trvání Smlouvy a některá plnění na základě</w:t>
      </w:r>
      <w:r>
        <w:t xml:space="preserve"> individuálních pokynů Objednatele udělených Dodavateli</w:t>
      </w:r>
      <w:r w:rsidR="00604AF3">
        <w:t xml:space="preserve"> v souladu s touto Smlouvou</w:t>
      </w:r>
      <w:r>
        <w:t>.</w:t>
      </w:r>
    </w:p>
    <w:p w14:paraId="2757AF96" w14:textId="07CA5779" w:rsidR="00C63D2E" w:rsidRPr="007154DE" w:rsidRDefault="00732B7D" w:rsidP="00CD4E27">
      <w:pPr>
        <w:pStyle w:val="SML1"/>
        <w:ind w:left="851" w:hanging="851"/>
      </w:pPr>
      <w:bookmarkStart w:id="8" w:name="_Toc129344958"/>
      <w:bookmarkStart w:id="9" w:name="_Toc128405158"/>
      <w:bookmarkStart w:id="10" w:name="_Toc474414536"/>
      <w:bookmarkStart w:id="11" w:name="_Toc137481388"/>
      <w:bookmarkStart w:id="12" w:name="_Toc189644957"/>
      <w:bookmarkStart w:id="13" w:name="_Toc221803952"/>
      <w:bookmarkEnd w:id="7"/>
      <w:r w:rsidRPr="007154DE">
        <w:t xml:space="preserve">Předmět </w:t>
      </w:r>
      <w:r w:rsidR="00651874" w:rsidRPr="007154DE">
        <w:t>S</w:t>
      </w:r>
      <w:r w:rsidRPr="007154DE">
        <w:t>mlouvy</w:t>
      </w:r>
      <w:bookmarkEnd w:id="8"/>
      <w:bookmarkEnd w:id="9"/>
      <w:bookmarkEnd w:id="10"/>
      <w:bookmarkEnd w:id="11"/>
      <w:bookmarkEnd w:id="12"/>
      <w:bookmarkEnd w:id="13"/>
    </w:p>
    <w:p w14:paraId="60813249" w14:textId="780381B6" w:rsidR="006236B9" w:rsidRDefault="006236B9" w:rsidP="006236B9">
      <w:pPr>
        <w:pStyle w:val="SML11"/>
      </w:pPr>
      <w:r w:rsidRPr="006236B9">
        <w:rPr>
          <w:u w:val="single"/>
        </w:rPr>
        <w:t>Základní závazek Dodavatele</w:t>
      </w:r>
      <w:r w:rsidRPr="006236B9">
        <w:t>: Dodavatel se touto Smlouvou zavazuje poskytovat Objednateli</w:t>
      </w:r>
      <w:r>
        <w:t xml:space="preserve"> na</w:t>
      </w:r>
      <w:r w:rsidR="00E15545">
        <w:t> </w:t>
      </w:r>
      <w:r>
        <w:t>vlastní náklady a nebezpečí, řádně a včas, za podmínek stanovených touto Smlouvou a pokyny Objednatele</w:t>
      </w:r>
      <w:r w:rsidRPr="006236B9">
        <w:t xml:space="preserve"> plnění spočívající </w:t>
      </w:r>
      <w:r w:rsidRPr="00E15545">
        <w:t>ve správě, běžné údržbě, provozu a opravách veřejného osvětlení, včetně vánočního a slavnostního osvětlení, kolektorů a energetických zdrojů nacházející se na území Objednatele (v souhrnu dále jen „</w:t>
      </w:r>
      <w:r w:rsidRPr="00E15545">
        <w:rPr>
          <w:b/>
          <w:bCs w:val="0"/>
        </w:rPr>
        <w:t>Spravovaná zařízení</w:t>
      </w:r>
      <w:r w:rsidRPr="00E15545">
        <w:t>“), a to v rozsahu a způsobem stanovených v této Smlouvě, jejích přílohách a pokynech Objednatele (dále jen „</w:t>
      </w:r>
      <w:r w:rsidRPr="00E15545">
        <w:rPr>
          <w:b/>
          <w:bCs w:val="0"/>
        </w:rPr>
        <w:t>Plnění</w:t>
      </w:r>
      <w:r w:rsidRPr="00E15545">
        <w:t>“)</w:t>
      </w:r>
      <w:r w:rsidR="00503EF3" w:rsidRPr="00E15545">
        <w:t>.</w:t>
      </w:r>
    </w:p>
    <w:p w14:paraId="5E383635" w14:textId="214FA5D7" w:rsidR="00503EF3" w:rsidRPr="003C16C7" w:rsidRDefault="00503EF3" w:rsidP="00503EF3">
      <w:pPr>
        <w:pStyle w:val="SML11"/>
        <w:rPr>
          <w:b/>
        </w:rPr>
      </w:pPr>
      <w:r>
        <w:rPr>
          <w:u w:val="single"/>
        </w:rPr>
        <w:t>Specifikace Plnění</w:t>
      </w:r>
      <w:r w:rsidRPr="00503EF3">
        <w:t>:</w:t>
      </w:r>
      <w:r>
        <w:t xml:space="preserve"> </w:t>
      </w:r>
      <w:r w:rsidRPr="00503EF3">
        <w:t xml:space="preserve">Plnění </w:t>
      </w:r>
      <w:r w:rsidRPr="003C16C7">
        <w:t>zahrnují následující činnosti</w:t>
      </w:r>
      <w:r w:rsidR="00D01CF1" w:rsidRPr="003C16C7">
        <w:t xml:space="preserve"> dále vymezené v </w:t>
      </w:r>
      <w:r w:rsidR="00D01CF1" w:rsidRPr="003C16C7">
        <w:rPr>
          <w:b/>
          <w:bCs w:val="0"/>
        </w:rPr>
        <w:t xml:space="preserve">příloze č. 1 </w:t>
      </w:r>
      <w:r w:rsidR="00D01CF1" w:rsidRPr="003C16C7">
        <w:t>této Smlouvy</w:t>
      </w:r>
      <w:r w:rsidRPr="003C16C7">
        <w:t>:</w:t>
      </w:r>
    </w:p>
    <w:p w14:paraId="2D8469FE" w14:textId="6936B50D" w:rsidR="00503EF3" w:rsidRPr="00503EF3" w:rsidRDefault="00503EF3" w:rsidP="001C0212">
      <w:pPr>
        <w:pStyle w:val="SML111"/>
      </w:pPr>
      <w:r w:rsidRPr="00B72B3A">
        <w:rPr>
          <w:b/>
          <w:bCs w:val="0"/>
        </w:rPr>
        <w:t>veřejné osvětlení a rozvaděče veřejného osvětlení</w:t>
      </w:r>
      <w:r w:rsidRPr="00503EF3">
        <w:t xml:space="preserve"> (</w:t>
      </w:r>
      <w:r w:rsidRPr="003C16C7">
        <w:rPr>
          <w:b/>
          <w:bCs w:val="0"/>
        </w:rPr>
        <w:t xml:space="preserve">čl. </w:t>
      </w:r>
      <w:r w:rsidR="00460E6B" w:rsidRPr="003C16C7">
        <w:rPr>
          <w:b/>
          <w:bCs w:val="0"/>
        </w:rPr>
        <w:fldChar w:fldCharType="begin"/>
      </w:r>
      <w:r w:rsidR="00460E6B" w:rsidRPr="003C16C7">
        <w:rPr>
          <w:b/>
          <w:bCs w:val="0"/>
        </w:rPr>
        <w:instrText xml:space="preserve"> REF _Ref218620964 \r \h </w:instrText>
      </w:r>
      <w:r w:rsidR="003C16C7">
        <w:rPr>
          <w:b/>
          <w:bCs w:val="0"/>
        </w:rPr>
        <w:instrText xml:space="preserve"> \* MERGEFORMAT </w:instrText>
      </w:r>
      <w:r w:rsidR="00460E6B" w:rsidRPr="003C16C7">
        <w:rPr>
          <w:b/>
          <w:bCs w:val="0"/>
        </w:rPr>
      </w:r>
      <w:r w:rsidR="00460E6B" w:rsidRPr="003C16C7">
        <w:rPr>
          <w:b/>
          <w:bCs w:val="0"/>
        </w:rPr>
        <w:fldChar w:fldCharType="separate"/>
      </w:r>
      <w:r w:rsidR="00A446BA">
        <w:rPr>
          <w:b/>
          <w:bCs w:val="0"/>
        </w:rPr>
        <w:t>1</w:t>
      </w:r>
      <w:r w:rsidR="00460E6B" w:rsidRPr="003C16C7">
        <w:rPr>
          <w:b/>
          <w:bCs w:val="0"/>
        </w:rPr>
        <w:fldChar w:fldCharType="end"/>
      </w:r>
      <w:r w:rsidR="00460E6B" w:rsidRPr="003C16C7">
        <w:rPr>
          <w:b/>
          <w:bCs w:val="0"/>
        </w:rPr>
        <w:t>.</w:t>
      </w:r>
      <w:r w:rsidR="006B6A24" w:rsidRPr="003C16C7">
        <w:rPr>
          <w:b/>
          <w:bCs w:val="0"/>
        </w:rPr>
        <w:t xml:space="preserve"> přílohy č. 1 Smlouvy</w:t>
      </w:r>
      <w:r w:rsidRPr="00503EF3">
        <w:t>)</w:t>
      </w:r>
    </w:p>
    <w:p w14:paraId="4BE30DD7" w14:textId="2EB02B1B" w:rsidR="00503EF3" w:rsidRDefault="00503EF3" w:rsidP="00846926">
      <w:pPr>
        <w:pStyle w:val="Odstavecseseznamem"/>
        <w:numPr>
          <w:ilvl w:val="0"/>
          <w:numId w:val="57"/>
        </w:numPr>
        <w:spacing w:after="0" w:line="276" w:lineRule="auto"/>
        <w:ind w:left="2127"/>
        <w:jc w:val="both"/>
        <w:rPr>
          <w:bCs/>
        </w:rPr>
      </w:pPr>
      <w:r>
        <w:t xml:space="preserve">správa zařízení </w:t>
      </w:r>
      <w:r>
        <w:rPr>
          <w:bCs/>
        </w:rPr>
        <w:t xml:space="preserve">(čl. </w:t>
      </w:r>
      <w:r w:rsidR="00E15545">
        <w:rPr>
          <w:bCs/>
        </w:rPr>
        <w:fldChar w:fldCharType="begin"/>
      </w:r>
      <w:r w:rsidR="00E15545">
        <w:rPr>
          <w:bCs/>
        </w:rPr>
        <w:instrText xml:space="preserve"> REF _Ref219725468 \r \h </w:instrText>
      </w:r>
      <w:r w:rsidR="00E15545">
        <w:rPr>
          <w:bCs/>
        </w:rPr>
      </w:r>
      <w:r w:rsidR="00E15545">
        <w:rPr>
          <w:bCs/>
        </w:rPr>
        <w:fldChar w:fldCharType="separate"/>
      </w:r>
      <w:r w:rsidR="00A446BA">
        <w:rPr>
          <w:bCs/>
        </w:rPr>
        <w:t>1.1</w:t>
      </w:r>
      <w:r w:rsidR="00E15545">
        <w:rPr>
          <w:bCs/>
        </w:rPr>
        <w:fldChar w:fldCharType="end"/>
      </w:r>
      <w:r w:rsidR="003C16C7">
        <w:rPr>
          <w:bCs/>
        </w:rPr>
        <w:t>.</w:t>
      </w:r>
      <w:r w:rsidR="00A446BA">
        <w:rPr>
          <w:bCs/>
        </w:rPr>
        <w:t xml:space="preserve"> </w:t>
      </w:r>
      <w:r w:rsidR="00A446BA" w:rsidRPr="00A446BA">
        <w:rPr>
          <w:bCs/>
        </w:rPr>
        <w:t>přílohy č. 1 Smlouvy</w:t>
      </w:r>
      <w:r>
        <w:rPr>
          <w:bCs/>
        </w:rPr>
        <w:t>)</w:t>
      </w:r>
    </w:p>
    <w:p w14:paraId="6096BF67" w14:textId="30AEBE56" w:rsidR="00503EF3" w:rsidRDefault="00503EF3" w:rsidP="00846926">
      <w:pPr>
        <w:pStyle w:val="Odstavecseseznamem"/>
        <w:numPr>
          <w:ilvl w:val="0"/>
          <w:numId w:val="57"/>
        </w:numPr>
        <w:spacing w:after="0" w:line="276" w:lineRule="auto"/>
        <w:ind w:left="2127"/>
        <w:jc w:val="both"/>
        <w:rPr>
          <w:bCs/>
        </w:rPr>
      </w:pPr>
      <w:r>
        <w:rPr>
          <w:bCs/>
        </w:rPr>
        <w:t xml:space="preserve">běžná údržba a provoz (čl. </w:t>
      </w:r>
      <w:r w:rsidR="00E15545">
        <w:rPr>
          <w:bCs/>
        </w:rPr>
        <w:fldChar w:fldCharType="begin"/>
      </w:r>
      <w:r w:rsidR="00E15545">
        <w:rPr>
          <w:bCs/>
        </w:rPr>
        <w:instrText xml:space="preserve"> REF _Ref219725485 \r \h </w:instrText>
      </w:r>
      <w:r w:rsidR="00E15545">
        <w:rPr>
          <w:bCs/>
        </w:rPr>
      </w:r>
      <w:r w:rsidR="00E15545">
        <w:rPr>
          <w:bCs/>
        </w:rPr>
        <w:fldChar w:fldCharType="separate"/>
      </w:r>
      <w:r w:rsidR="00A446BA">
        <w:rPr>
          <w:bCs/>
        </w:rPr>
        <w:t>1.2</w:t>
      </w:r>
      <w:r w:rsidR="00E15545">
        <w:rPr>
          <w:bCs/>
        </w:rPr>
        <w:fldChar w:fldCharType="end"/>
      </w:r>
      <w:r w:rsidR="003C16C7">
        <w:rPr>
          <w:bCs/>
        </w:rPr>
        <w:t>.</w:t>
      </w:r>
      <w:r w:rsidR="00A446BA" w:rsidRPr="00A446BA">
        <w:rPr>
          <w:bCs/>
        </w:rPr>
        <w:t xml:space="preserve"> přílohy č. 1 Smlouvy</w:t>
      </w:r>
      <w:r>
        <w:rPr>
          <w:bCs/>
        </w:rPr>
        <w:t>)</w:t>
      </w:r>
    </w:p>
    <w:p w14:paraId="1239CB81" w14:textId="6EA2337F" w:rsidR="00503EF3" w:rsidRDefault="00503EF3" w:rsidP="00846926">
      <w:pPr>
        <w:pStyle w:val="Odstavecseseznamem"/>
        <w:numPr>
          <w:ilvl w:val="0"/>
          <w:numId w:val="57"/>
        </w:numPr>
        <w:spacing w:after="0" w:line="276" w:lineRule="auto"/>
        <w:ind w:left="2127"/>
        <w:jc w:val="both"/>
        <w:rPr>
          <w:bCs/>
        </w:rPr>
      </w:pPr>
      <w:r>
        <w:rPr>
          <w:bCs/>
        </w:rPr>
        <w:t xml:space="preserve">opravy (čl. </w:t>
      </w:r>
      <w:r w:rsidR="00E15545">
        <w:rPr>
          <w:bCs/>
        </w:rPr>
        <w:fldChar w:fldCharType="begin"/>
      </w:r>
      <w:r w:rsidR="00E15545">
        <w:rPr>
          <w:bCs/>
        </w:rPr>
        <w:instrText xml:space="preserve"> REF _Ref219725496 \r \h </w:instrText>
      </w:r>
      <w:r w:rsidR="00E15545">
        <w:rPr>
          <w:bCs/>
        </w:rPr>
      </w:r>
      <w:r w:rsidR="00E15545">
        <w:rPr>
          <w:bCs/>
        </w:rPr>
        <w:fldChar w:fldCharType="separate"/>
      </w:r>
      <w:r w:rsidR="00A446BA">
        <w:rPr>
          <w:bCs/>
        </w:rPr>
        <w:t>1.3</w:t>
      </w:r>
      <w:r w:rsidR="00E15545">
        <w:rPr>
          <w:bCs/>
        </w:rPr>
        <w:fldChar w:fldCharType="end"/>
      </w:r>
      <w:r w:rsidR="003C16C7">
        <w:rPr>
          <w:bCs/>
        </w:rPr>
        <w:t>.</w:t>
      </w:r>
      <w:r w:rsidR="00A446BA" w:rsidRPr="00A446BA">
        <w:rPr>
          <w:bCs/>
        </w:rPr>
        <w:t xml:space="preserve"> přílohy č. 1 Smlouvy</w:t>
      </w:r>
      <w:r>
        <w:rPr>
          <w:bCs/>
        </w:rPr>
        <w:t>)</w:t>
      </w:r>
    </w:p>
    <w:p w14:paraId="4E40DBB8" w14:textId="7B9C617B" w:rsidR="00503EF3" w:rsidRPr="00503EF3" w:rsidRDefault="00503EF3" w:rsidP="001C0212">
      <w:pPr>
        <w:pStyle w:val="SML111"/>
      </w:pPr>
      <w:r w:rsidRPr="00B72B3A">
        <w:rPr>
          <w:b/>
          <w:bCs w:val="0"/>
        </w:rPr>
        <w:t>kolektory a technické chodby</w:t>
      </w:r>
      <w:r w:rsidRPr="00503EF3">
        <w:t xml:space="preserve"> (</w:t>
      </w:r>
      <w:r w:rsidRPr="003C16C7">
        <w:rPr>
          <w:b/>
          <w:bCs w:val="0"/>
        </w:rPr>
        <w:t xml:space="preserve">čl. </w:t>
      </w:r>
      <w:r w:rsidR="00460E6B" w:rsidRPr="003C16C7">
        <w:rPr>
          <w:b/>
          <w:bCs w:val="0"/>
        </w:rPr>
        <w:fldChar w:fldCharType="begin"/>
      </w:r>
      <w:r w:rsidR="00460E6B" w:rsidRPr="003C16C7">
        <w:rPr>
          <w:b/>
          <w:bCs w:val="0"/>
        </w:rPr>
        <w:instrText xml:space="preserve"> REF _Ref218620971 \r \h </w:instrText>
      </w:r>
      <w:r w:rsidR="003C16C7">
        <w:rPr>
          <w:b/>
          <w:bCs w:val="0"/>
        </w:rPr>
        <w:instrText xml:space="preserve"> \* MERGEFORMAT </w:instrText>
      </w:r>
      <w:r w:rsidR="00460E6B" w:rsidRPr="003C16C7">
        <w:rPr>
          <w:b/>
          <w:bCs w:val="0"/>
        </w:rPr>
      </w:r>
      <w:r w:rsidR="00460E6B" w:rsidRPr="003C16C7">
        <w:rPr>
          <w:b/>
          <w:bCs w:val="0"/>
        </w:rPr>
        <w:fldChar w:fldCharType="separate"/>
      </w:r>
      <w:r w:rsidR="00A446BA">
        <w:rPr>
          <w:b/>
          <w:bCs w:val="0"/>
        </w:rPr>
        <w:t>2</w:t>
      </w:r>
      <w:r w:rsidR="00460E6B" w:rsidRPr="003C16C7">
        <w:rPr>
          <w:b/>
          <w:bCs w:val="0"/>
        </w:rPr>
        <w:fldChar w:fldCharType="end"/>
      </w:r>
      <w:r w:rsidR="00460E6B" w:rsidRPr="003C16C7">
        <w:rPr>
          <w:b/>
          <w:bCs w:val="0"/>
        </w:rPr>
        <w:t>.</w:t>
      </w:r>
      <w:r w:rsidR="006B6A24" w:rsidRPr="003C16C7">
        <w:rPr>
          <w:b/>
          <w:bCs w:val="0"/>
        </w:rPr>
        <w:t xml:space="preserve"> přílohy č. 1 Smlouvy</w:t>
      </w:r>
      <w:r w:rsidR="006B6A24">
        <w:t>)</w:t>
      </w:r>
    </w:p>
    <w:p w14:paraId="293A031A" w14:textId="600701D7" w:rsidR="00503EF3" w:rsidRDefault="00503EF3" w:rsidP="00846926">
      <w:pPr>
        <w:pStyle w:val="Odstavecseseznamem"/>
        <w:numPr>
          <w:ilvl w:val="0"/>
          <w:numId w:val="56"/>
        </w:numPr>
        <w:spacing w:after="0" w:line="276" w:lineRule="auto"/>
        <w:ind w:left="2127"/>
        <w:jc w:val="both"/>
      </w:pPr>
      <w:r>
        <w:t xml:space="preserve">správa kolektorů a technických chodeb (čl. </w:t>
      </w:r>
      <w:r w:rsidR="00E15545">
        <w:fldChar w:fldCharType="begin"/>
      </w:r>
      <w:r w:rsidR="00E15545">
        <w:instrText xml:space="preserve"> REF _Ref219725508 \r \h </w:instrText>
      </w:r>
      <w:r w:rsidR="00E15545">
        <w:fldChar w:fldCharType="separate"/>
      </w:r>
      <w:r w:rsidR="00A446BA">
        <w:t>2.1</w:t>
      </w:r>
      <w:r w:rsidR="00E15545">
        <w:fldChar w:fldCharType="end"/>
      </w:r>
      <w:r w:rsidR="003C16C7">
        <w:t>.</w:t>
      </w:r>
      <w:r w:rsidR="00A446BA" w:rsidRPr="00A446BA">
        <w:rPr>
          <w:bCs/>
        </w:rPr>
        <w:t xml:space="preserve"> přílohy č. 1 Smlouvy</w:t>
      </w:r>
      <w:r>
        <w:t>)</w:t>
      </w:r>
    </w:p>
    <w:p w14:paraId="3195CD72" w14:textId="294D5FD5" w:rsidR="00503EF3" w:rsidRDefault="00503EF3" w:rsidP="00846926">
      <w:pPr>
        <w:pStyle w:val="Odstavecseseznamem"/>
        <w:numPr>
          <w:ilvl w:val="0"/>
          <w:numId w:val="56"/>
        </w:numPr>
        <w:spacing w:after="0" w:line="276" w:lineRule="auto"/>
        <w:ind w:left="2127"/>
        <w:jc w:val="both"/>
      </w:pPr>
      <w:r>
        <w:t xml:space="preserve">běžná údržba a provoz (čl. </w:t>
      </w:r>
      <w:r w:rsidR="00E15545">
        <w:fldChar w:fldCharType="begin"/>
      </w:r>
      <w:r w:rsidR="00E15545">
        <w:instrText xml:space="preserve"> REF _Ref219725517 \r \h </w:instrText>
      </w:r>
      <w:r w:rsidR="00E15545">
        <w:fldChar w:fldCharType="separate"/>
      </w:r>
      <w:r w:rsidR="00A446BA">
        <w:t>2.2</w:t>
      </w:r>
      <w:r w:rsidR="00E15545">
        <w:fldChar w:fldCharType="end"/>
      </w:r>
      <w:r w:rsidR="003C16C7">
        <w:t>.</w:t>
      </w:r>
      <w:r w:rsidR="00A446BA" w:rsidRPr="00A446BA">
        <w:rPr>
          <w:bCs/>
        </w:rPr>
        <w:t xml:space="preserve"> přílohy č. 1 Smlouvy</w:t>
      </w:r>
      <w:r>
        <w:t>)</w:t>
      </w:r>
    </w:p>
    <w:p w14:paraId="5AF74F73" w14:textId="75034D3C" w:rsidR="00503EF3" w:rsidRDefault="00503EF3" w:rsidP="00846926">
      <w:pPr>
        <w:pStyle w:val="Odstavecseseznamem"/>
        <w:numPr>
          <w:ilvl w:val="0"/>
          <w:numId w:val="56"/>
        </w:numPr>
        <w:spacing w:after="0" w:line="276" w:lineRule="auto"/>
        <w:ind w:left="2127"/>
        <w:jc w:val="both"/>
      </w:pPr>
      <w:r>
        <w:t xml:space="preserve">opravy (čl. </w:t>
      </w:r>
      <w:r w:rsidR="00E15545">
        <w:fldChar w:fldCharType="begin"/>
      </w:r>
      <w:r w:rsidR="00E15545">
        <w:instrText xml:space="preserve"> REF _Ref219479629 \r \h </w:instrText>
      </w:r>
      <w:r w:rsidR="00E15545">
        <w:fldChar w:fldCharType="separate"/>
      </w:r>
      <w:r w:rsidR="00A446BA">
        <w:t>2.3</w:t>
      </w:r>
      <w:r w:rsidR="00E15545">
        <w:fldChar w:fldCharType="end"/>
      </w:r>
      <w:r w:rsidR="003C16C7">
        <w:t>.</w:t>
      </w:r>
      <w:r w:rsidR="00A446BA" w:rsidRPr="00A446BA">
        <w:rPr>
          <w:bCs/>
        </w:rPr>
        <w:t xml:space="preserve"> přílohy č. 1 Smlouvy</w:t>
      </w:r>
      <w:r>
        <w:t>)</w:t>
      </w:r>
    </w:p>
    <w:p w14:paraId="5CAFE217" w14:textId="6F16590C" w:rsidR="00503EF3" w:rsidRPr="00503EF3" w:rsidRDefault="00503EF3" w:rsidP="001C0212">
      <w:pPr>
        <w:pStyle w:val="SML111"/>
      </w:pPr>
      <w:r w:rsidRPr="00B72B3A">
        <w:rPr>
          <w:b/>
          <w:bCs w:val="0"/>
        </w:rPr>
        <w:lastRenderedPageBreak/>
        <w:t>vánoční osvětlení</w:t>
      </w:r>
      <w:r w:rsidRPr="00503EF3">
        <w:t xml:space="preserve"> (</w:t>
      </w:r>
      <w:r w:rsidRPr="003C16C7">
        <w:rPr>
          <w:b/>
          <w:bCs w:val="0"/>
        </w:rPr>
        <w:t xml:space="preserve">čl. </w:t>
      </w:r>
      <w:r w:rsidR="00460E6B" w:rsidRPr="003C16C7">
        <w:rPr>
          <w:b/>
          <w:bCs w:val="0"/>
        </w:rPr>
        <w:fldChar w:fldCharType="begin"/>
      </w:r>
      <w:r w:rsidR="00460E6B" w:rsidRPr="003C16C7">
        <w:rPr>
          <w:b/>
          <w:bCs w:val="0"/>
        </w:rPr>
        <w:instrText xml:space="preserve"> REF _Ref218620976 \r \h </w:instrText>
      </w:r>
      <w:r w:rsidR="003C16C7">
        <w:rPr>
          <w:b/>
          <w:bCs w:val="0"/>
        </w:rPr>
        <w:instrText xml:space="preserve"> \* MERGEFORMAT </w:instrText>
      </w:r>
      <w:r w:rsidR="00460E6B" w:rsidRPr="003C16C7">
        <w:rPr>
          <w:b/>
          <w:bCs w:val="0"/>
        </w:rPr>
      </w:r>
      <w:r w:rsidR="00460E6B" w:rsidRPr="003C16C7">
        <w:rPr>
          <w:b/>
          <w:bCs w:val="0"/>
        </w:rPr>
        <w:fldChar w:fldCharType="separate"/>
      </w:r>
      <w:r w:rsidR="00A446BA">
        <w:rPr>
          <w:b/>
          <w:bCs w:val="0"/>
        </w:rPr>
        <w:t>3</w:t>
      </w:r>
      <w:r w:rsidR="00460E6B" w:rsidRPr="003C16C7">
        <w:rPr>
          <w:b/>
          <w:bCs w:val="0"/>
        </w:rPr>
        <w:fldChar w:fldCharType="end"/>
      </w:r>
      <w:r w:rsidR="00460E6B" w:rsidRPr="003C16C7">
        <w:rPr>
          <w:b/>
          <w:bCs w:val="0"/>
        </w:rPr>
        <w:t>.</w:t>
      </w:r>
      <w:r w:rsidR="006B6A24" w:rsidRPr="003C16C7">
        <w:rPr>
          <w:b/>
          <w:bCs w:val="0"/>
        </w:rPr>
        <w:t xml:space="preserve"> přílohy č. 1 Smlouvy</w:t>
      </w:r>
      <w:r w:rsidR="006B6A24">
        <w:t>)</w:t>
      </w:r>
    </w:p>
    <w:p w14:paraId="62817B19" w14:textId="5BA082B2" w:rsidR="00503EF3" w:rsidRDefault="00503EF3" w:rsidP="00846926">
      <w:pPr>
        <w:pStyle w:val="Odstavecseseznamem"/>
        <w:numPr>
          <w:ilvl w:val="0"/>
          <w:numId w:val="56"/>
        </w:numPr>
        <w:spacing w:after="0" w:line="276" w:lineRule="auto"/>
        <w:ind w:left="2127"/>
        <w:jc w:val="both"/>
      </w:pPr>
      <w:r>
        <w:t xml:space="preserve">správa prvků (čl. </w:t>
      </w:r>
      <w:r w:rsidR="00E15545">
        <w:fldChar w:fldCharType="begin"/>
      </w:r>
      <w:r w:rsidR="00E15545">
        <w:instrText xml:space="preserve"> REF _Ref219725543 \r \h </w:instrText>
      </w:r>
      <w:r w:rsidR="00E15545">
        <w:fldChar w:fldCharType="separate"/>
      </w:r>
      <w:r w:rsidR="00A446BA">
        <w:t>3.1</w:t>
      </w:r>
      <w:r w:rsidR="00E15545">
        <w:fldChar w:fldCharType="end"/>
      </w:r>
      <w:r w:rsidR="003C16C7">
        <w:t>.</w:t>
      </w:r>
      <w:r w:rsidR="00A446BA" w:rsidRPr="00A446BA">
        <w:rPr>
          <w:bCs/>
        </w:rPr>
        <w:t xml:space="preserve"> přílohy č. 1 Smlouvy</w:t>
      </w:r>
      <w:r>
        <w:t>)</w:t>
      </w:r>
    </w:p>
    <w:p w14:paraId="1C5C59C2" w14:textId="1D8ACB41" w:rsidR="00503EF3" w:rsidRDefault="00503EF3" w:rsidP="00846926">
      <w:pPr>
        <w:pStyle w:val="Odstavecseseznamem"/>
        <w:numPr>
          <w:ilvl w:val="0"/>
          <w:numId w:val="56"/>
        </w:numPr>
        <w:spacing w:after="0" w:line="276" w:lineRule="auto"/>
        <w:ind w:left="2127"/>
        <w:jc w:val="both"/>
      </w:pPr>
      <w:r>
        <w:t xml:space="preserve">běžná údržba a provoz (čl. </w:t>
      </w:r>
      <w:r w:rsidR="00E15545">
        <w:fldChar w:fldCharType="begin"/>
      </w:r>
      <w:r w:rsidR="00E15545">
        <w:instrText xml:space="preserve"> REF _Ref219725552 \r \h </w:instrText>
      </w:r>
      <w:r w:rsidR="00E15545">
        <w:fldChar w:fldCharType="separate"/>
      </w:r>
      <w:r w:rsidR="00A446BA">
        <w:t>3.2</w:t>
      </w:r>
      <w:r w:rsidR="00E15545">
        <w:fldChar w:fldCharType="end"/>
      </w:r>
      <w:r w:rsidR="003C16C7">
        <w:t>.</w:t>
      </w:r>
      <w:r w:rsidR="00A446BA" w:rsidRPr="00A446BA">
        <w:rPr>
          <w:bCs/>
        </w:rPr>
        <w:t xml:space="preserve"> přílohy č. 1 Smlouvy</w:t>
      </w:r>
      <w:r>
        <w:t>)</w:t>
      </w:r>
    </w:p>
    <w:p w14:paraId="1DEC1BA1" w14:textId="4769E524" w:rsidR="00503EF3" w:rsidRPr="00503EF3" w:rsidRDefault="00503EF3" w:rsidP="001C0212">
      <w:pPr>
        <w:pStyle w:val="SML111"/>
      </w:pPr>
      <w:r w:rsidRPr="00B72B3A">
        <w:rPr>
          <w:b/>
          <w:bCs w:val="0"/>
        </w:rPr>
        <w:t>slavnostní osvětlení</w:t>
      </w:r>
      <w:r w:rsidRPr="00503EF3">
        <w:t xml:space="preserve"> (</w:t>
      </w:r>
      <w:r w:rsidRPr="003C16C7">
        <w:rPr>
          <w:b/>
          <w:bCs w:val="0"/>
        </w:rPr>
        <w:t xml:space="preserve">čl. </w:t>
      </w:r>
      <w:r w:rsidR="00460E6B" w:rsidRPr="003C16C7">
        <w:rPr>
          <w:b/>
          <w:bCs w:val="0"/>
        </w:rPr>
        <w:fldChar w:fldCharType="begin"/>
      </w:r>
      <w:r w:rsidR="00460E6B" w:rsidRPr="003C16C7">
        <w:rPr>
          <w:b/>
          <w:bCs w:val="0"/>
        </w:rPr>
        <w:instrText xml:space="preserve"> REF _Ref218620983 \r \h </w:instrText>
      </w:r>
      <w:r w:rsidR="003C16C7">
        <w:rPr>
          <w:b/>
          <w:bCs w:val="0"/>
        </w:rPr>
        <w:instrText xml:space="preserve"> \* MERGEFORMAT </w:instrText>
      </w:r>
      <w:r w:rsidR="00460E6B" w:rsidRPr="003C16C7">
        <w:rPr>
          <w:b/>
          <w:bCs w:val="0"/>
        </w:rPr>
      </w:r>
      <w:r w:rsidR="00460E6B" w:rsidRPr="003C16C7">
        <w:rPr>
          <w:b/>
          <w:bCs w:val="0"/>
        </w:rPr>
        <w:fldChar w:fldCharType="separate"/>
      </w:r>
      <w:r w:rsidR="00A446BA">
        <w:rPr>
          <w:b/>
          <w:bCs w:val="0"/>
        </w:rPr>
        <w:t>4</w:t>
      </w:r>
      <w:r w:rsidR="00460E6B" w:rsidRPr="003C16C7">
        <w:rPr>
          <w:b/>
          <w:bCs w:val="0"/>
        </w:rPr>
        <w:fldChar w:fldCharType="end"/>
      </w:r>
      <w:r w:rsidR="00460E6B" w:rsidRPr="003C16C7">
        <w:rPr>
          <w:b/>
          <w:bCs w:val="0"/>
        </w:rPr>
        <w:t>.</w:t>
      </w:r>
      <w:r w:rsidR="006B6A24" w:rsidRPr="003C16C7">
        <w:rPr>
          <w:b/>
          <w:bCs w:val="0"/>
        </w:rPr>
        <w:t xml:space="preserve"> přílohy č. 1 Smlouvy</w:t>
      </w:r>
      <w:r w:rsidRPr="00503EF3">
        <w:t>)</w:t>
      </w:r>
    </w:p>
    <w:p w14:paraId="05ECB327" w14:textId="22D83C48" w:rsidR="00503EF3" w:rsidRDefault="00503EF3" w:rsidP="00846926">
      <w:pPr>
        <w:pStyle w:val="Odstavecseseznamem"/>
        <w:numPr>
          <w:ilvl w:val="0"/>
          <w:numId w:val="56"/>
        </w:numPr>
        <w:spacing w:after="0" w:line="276" w:lineRule="auto"/>
        <w:ind w:left="2127"/>
        <w:jc w:val="both"/>
        <w:rPr>
          <w:bCs/>
        </w:rPr>
      </w:pPr>
      <w:r>
        <w:t xml:space="preserve">správa prvků </w:t>
      </w:r>
      <w:r>
        <w:rPr>
          <w:bCs/>
        </w:rPr>
        <w:t xml:space="preserve">(čl. </w:t>
      </w:r>
      <w:r w:rsidR="00E15545">
        <w:rPr>
          <w:bCs/>
        </w:rPr>
        <w:fldChar w:fldCharType="begin"/>
      </w:r>
      <w:r w:rsidR="00E15545">
        <w:rPr>
          <w:bCs/>
        </w:rPr>
        <w:instrText xml:space="preserve"> REF _Ref219725562 \r \h </w:instrText>
      </w:r>
      <w:r w:rsidR="00E15545">
        <w:rPr>
          <w:bCs/>
        </w:rPr>
      </w:r>
      <w:r w:rsidR="00E15545">
        <w:rPr>
          <w:bCs/>
        </w:rPr>
        <w:fldChar w:fldCharType="separate"/>
      </w:r>
      <w:r w:rsidR="00A446BA">
        <w:rPr>
          <w:bCs/>
        </w:rPr>
        <w:t>4.1</w:t>
      </w:r>
      <w:r w:rsidR="00E15545">
        <w:rPr>
          <w:bCs/>
        </w:rPr>
        <w:fldChar w:fldCharType="end"/>
      </w:r>
      <w:r w:rsidR="003C16C7">
        <w:rPr>
          <w:bCs/>
        </w:rPr>
        <w:t>.</w:t>
      </w:r>
      <w:r w:rsidR="00A446BA" w:rsidRPr="00A446BA">
        <w:rPr>
          <w:bCs/>
        </w:rPr>
        <w:t xml:space="preserve"> přílohy č. 1 Smlouvy</w:t>
      </w:r>
      <w:r>
        <w:rPr>
          <w:bCs/>
        </w:rPr>
        <w:t>)</w:t>
      </w:r>
    </w:p>
    <w:p w14:paraId="64A19377" w14:textId="3E6B48AA" w:rsidR="00503EF3" w:rsidRDefault="00503EF3" w:rsidP="00846926">
      <w:pPr>
        <w:pStyle w:val="Odstavecseseznamem"/>
        <w:numPr>
          <w:ilvl w:val="0"/>
          <w:numId w:val="56"/>
        </w:numPr>
        <w:spacing w:after="0" w:line="276" w:lineRule="auto"/>
        <w:ind w:left="2127"/>
        <w:jc w:val="both"/>
        <w:rPr>
          <w:bCs/>
        </w:rPr>
      </w:pPr>
      <w:r>
        <w:rPr>
          <w:bCs/>
        </w:rPr>
        <w:t xml:space="preserve">běžná údržba a provoz (čl. </w:t>
      </w:r>
      <w:r w:rsidR="003C16C7">
        <w:rPr>
          <w:bCs/>
        </w:rPr>
        <w:fldChar w:fldCharType="begin"/>
      </w:r>
      <w:r w:rsidR="003C16C7">
        <w:rPr>
          <w:bCs/>
        </w:rPr>
        <w:instrText xml:space="preserve"> REF _Ref219725572 \r \h </w:instrText>
      </w:r>
      <w:r w:rsidR="003C16C7">
        <w:rPr>
          <w:bCs/>
        </w:rPr>
      </w:r>
      <w:r w:rsidR="003C16C7">
        <w:rPr>
          <w:bCs/>
        </w:rPr>
        <w:fldChar w:fldCharType="separate"/>
      </w:r>
      <w:r w:rsidR="00A446BA">
        <w:rPr>
          <w:bCs/>
        </w:rPr>
        <w:t>4.2</w:t>
      </w:r>
      <w:r w:rsidR="003C16C7">
        <w:rPr>
          <w:bCs/>
        </w:rPr>
        <w:fldChar w:fldCharType="end"/>
      </w:r>
      <w:r w:rsidR="003C16C7">
        <w:rPr>
          <w:bCs/>
        </w:rPr>
        <w:t>.</w:t>
      </w:r>
      <w:r w:rsidR="00A446BA" w:rsidRPr="00A446BA">
        <w:rPr>
          <w:bCs/>
        </w:rPr>
        <w:t xml:space="preserve"> přílohy č. 1 Smlouvy</w:t>
      </w:r>
      <w:r>
        <w:rPr>
          <w:bCs/>
        </w:rPr>
        <w:t>)</w:t>
      </w:r>
    </w:p>
    <w:p w14:paraId="25A33431" w14:textId="47CE7A06" w:rsidR="00503EF3" w:rsidRPr="00503EF3" w:rsidRDefault="00503EF3" w:rsidP="001C0212">
      <w:pPr>
        <w:pStyle w:val="SML111"/>
      </w:pPr>
      <w:r w:rsidRPr="00B72B3A">
        <w:rPr>
          <w:b/>
          <w:bCs w:val="0"/>
        </w:rPr>
        <w:t>energetické zdroje</w:t>
      </w:r>
      <w:r w:rsidR="008F5E29">
        <w:rPr>
          <w:b/>
          <w:bCs w:val="0"/>
        </w:rPr>
        <w:t xml:space="preserve"> a vodovodní přípojky</w:t>
      </w:r>
      <w:r w:rsidRPr="00503EF3">
        <w:t xml:space="preserve"> (</w:t>
      </w:r>
      <w:r w:rsidRPr="003C16C7">
        <w:rPr>
          <w:b/>
          <w:bCs w:val="0"/>
        </w:rPr>
        <w:t xml:space="preserve">čl. </w:t>
      </w:r>
      <w:r w:rsidR="00460E6B" w:rsidRPr="003C16C7">
        <w:rPr>
          <w:b/>
          <w:bCs w:val="0"/>
        </w:rPr>
        <w:fldChar w:fldCharType="begin"/>
      </w:r>
      <w:r w:rsidR="00460E6B" w:rsidRPr="003C16C7">
        <w:rPr>
          <w:b/>
          <w:bCs w:val="0"/>
        </w:rPr>
        <w:instrText xml:space="preserve"> REF _Ref218620988 \r \h </w:instrText>
      </w:r>
      <w:r w:rsidR="003C16C7">
        <w:rPr>
          <w:b/>
          <w:bCs w:val="0"/>
        </w:rPr>
        <w:instrText xml:space="preserve"> \* MERGEFORMAT </w:instrText>
      </w:r>
      <w:r w:rsidR="00460E6B" w:rsidRPr="003C16C7">
        <w:rPr>
          <w:b/>
          <w:bCs w:val="0"/>
        </w:rPr>
      </w:r>
      <w:r w:rsidR="00460E6B" w:rsidRPr="003C16C7">
        <w:rPr>
          <w:b/>
          <w:bCs w:val="0"/>
        </w:rPr>
        <w:fldChar w:fldCharType="separate"/>
      </w:r>
      <w:r w:rsidR="00A446BA">
        <w:rPr>
          <w:b/>
          <w:bCs w:val="0"/>
        </w:rPr>
        <w:t>5</w:t>
      </w:r>
      <w:r w:rsidR="00460E6B" w:rsidRPr="003C16C7">
        <w:rPr>
          <w:b/>
          <w:bCs w:val="0"/>
        </w:rPr>
        <w:fldChar w:fldCharType="end"/>
      </w:r>
      <w:r w:rsidR="00460E6B" w:rsidRPr="003C16C7">
        <w:rPr>
          <w:b/>
          <w:bCs w:val="0"/>
        </w:rPr>
        <w:t>.</w:t>
      </w:r>
      <w:r w:rsidR="006B6A24" w:rsidRPr="003C16C7">
        <w:rPr>
          <w:b/>
          <w:bCs w:val="0"/>
        </w:rPr>
        <w:t xml:space="preserve"> přílohy č. 1 Smlouvy</w:t>
      </w:r>
      <w:r w:rsidRPr="00503EF3">
        <w:t>)</w:t>
      </w:r>
    </w:p>
    <w:p w14:paraId="01160E3A" w14:textId="63840E6A" w:rsidR="00503EF3" w:rsidRDefault="00503EF3" w:rsidP="00846926">
      <w:pPr>
        <w:pStyle w:val="Odstavecseseznamem"/>
        <w:numPr>
          <w:ilvl w:val="0"/>
          <w:numId w:val="56"/>
        </w:numPr>
        <w:spacing w:after="0" w:line="276" w:lineRule="auto"/>
        <w:ind w:left="2127"/>
        <w:jc w:val="both"/>
        <w:rPr>
          <w:bCs/>
        </w:rPr>
      </w:pPr>
      <w:r>
        <w:t xml:space="preserve">správa zdrojů </w:t>
      </w:r>
      <w:r>
        <w:rPr>
          <w:bCs/>
        </w:rPr>
        <w:t xml:space="preserve">(čl. </w:t>
      </w:r>
      <w:r w:rsidR="003C16C7">
        <w:rPr>
          <w:bCs/>
        </w:rPr>
        <w:fldChar w:fldCharType="begin"/>
      </w:r>
      <w:r w:rsidR="003C16C7">
        <w:rPr>
          <w:bCs/>
        </w:rPr>
        <w:instrText xml:space="preserve"> REF _Ref219725584 \r \h </w:instrText>
      </w:r>
      <w:r w:rsidR="003C16C7">
        <w:rPr>
          <w:bCs/>
        </w:rPr>
      </w:r>
      <w:r w:rsidR="003C16C7">
        <w:rPr>
          <w:bCs/>
        </w:rPr>
        <w:fldChar w:fldCharType="separate"/>
      </w:r>
      <w:r w:rsidR="00A446BA">
        <w:rPr>
          <w:bCs/>
        </w:rPr>
        <w:t>5.1</w:t>
      </w:r>
      <w:r w:rsidR="003C16C7">
        <w:rPr>
          <w:bCs/>
        </w:rPr>
        <w:fldChar w:fldCharType="end"/>
      </w:r>
      <w:r w:rsidR="003C16C7">
        <w:rPr>
          <w:bCs/>
        </w:rPr>
        <w:t>.</w:t>
      </w:r>
      <w:r w:rsidR="00A446BA" w:rsidRPr="00A446BA">
        <w:rPr>
          <w:bCs/>
        </w:rPr>
        <w:t xml:space="preserve"> přílohy č. 1 Smlouvy</w:t>
      </w:r>
      <w:r>
        <w:rPr>
          <w:bCs/>
        </w:rPr>
        <w:t>)</w:t>
      </w:r>
    </w:p>
    <w:p w14:paraId="462C730E" w14:textId="0F44E625" w:rsidR="00503EF3" w:rsidRDefault="00503EF3" w:rsidP="00846926">
      <w:pPr>
        <w:pStyle w:val="Odstavecseseznamem"/>
        <w:numPr>
          <w:ilvl w:val="0"/>
          <w:numId w:val="56"/>
        </w:numPr>
        <w:spacing w:after="0" w:line="276" w:lineRule="auto"/>
        <w:ind w:left="2127"/>
        <w:jc w:val="both"/>
        <w:rPr>
          <w:bCs/>
        </w:rPr>
      </w:pPr>
      <w:r>
        <w:rPr>
          <w:bCs/>
        </w:rPr>
        <w:t xml:space="preserve">běžná údržba a provoz (čl. </w:t>
      </w:r>
      <w:r w:rsidR="003C16C7">
        <w:rPr>
          <w:bCs/>
        </w:rPr>
        <w:fldChar w:fldCharType="begin"/>
      </w:r>
      <w:r w:rsidR="003C16C7">
        <w:rPr>
          <w:bCs/>
        </w:rPr>
        <w:instrText xml:space="preserve"> REF _Ref219725599 \r \h </w:instrText>
      </w:r>
      <w:r w:rsidR="003C16C7">
        <w:rPr>
          <w:bCs/>
        </w:rPr>
      </w:r>
      <w:r w:rsidR="003C16C7">
        <w:rPr>
          <w:bCs/>
        </w:rPr>
        <w:fldChar w:fldCharType="separate"/>
      </w:r>
      <w:r w:rsidR="00A446BA">
        <w:rPr>
          <w:bCs/>
        </w:rPr>
        <w:t>5.2</w:t>
      </w:r>
      <w:r w:rsidR="003C16C7">
        <w:rPr>
          <w:bCs/>
        </w:rPr>
        <w:fldChar w:fldCharType="end"/>
      </w:r>
      <w:r w:rsidR="003C16C7">
        <w:rPr>
          <w:bCs/>
        </w:rPr>
        <w:t>.</w:t>
      </w:r>
      <w:r w:rsidR="00A446BA" w:rsidRPr="00A446BA">
        <w:rPr>
          <w:bCs/>
        </w:rPr>
        <w:t xml:space="preserve"> přílohy č. 1 Smlouvy</w:t>
      </w:r>
      <w:r>
        <w:rPr>
          <w:bCs/>
        </w:rPr>
        <w:t>)</w:t>
      </w:r>
    </w:p>
    <w:p w14:paraId="05D78859" w14:textId="41A844EA" w:rsidR="00503EF3" w:rsidRPr="00503EF3" w:rsidRDefault="00503EF3" w:rsidP="00687B96">
      <w:pPr>
        <w:spacing w:after="0" w:line="276" w:lineRule="auto"/>
        <w:ind w:left="851"/>
        <w:jc w:val="both"/>
        <w:rPr>
          <w:bCs/>
        </w:rPr>
      </w:pPr>
      <w:r w:rsidRPr="00CB7651">
        <w:t>Tyto činnosti nejsou vyčerpávající a jde pouze o výčet činností nezbytných pro poskytnutí Plnění a</w:t>
      </w:r>
      <w:r w:rsidR="00687B96" w:rsidRPr="00CB7651">
        <w:t> </w:t>
      </w:r>
      <w:r w:rsidRPr="00CB7651">
        <w:t>o</w:t>
      </w:r>
      <w:r w:rsidR="00687B96" w:rsidRPr="00CB7651">
        <w:t> </w:t>
      </w:r>
      <w:r w:rsidRPr="00CB7651">
        <w:t>stanovení minimálních požadavků Objednatele na tyto nezbytné činnosti. Dodavatel je povinen provádět rovněž veškeré související</w:t>
      </w:r>
      <w:r>
        <w:t xml:space="preserve"> činnosti, o nichž lze rozumně předpokládat, že budou v rámci </w:t>
      </w:r>
      <w:r w:rsidR="00687B96">
        <w:t>předmětu Smlouvy</w:t>
      </w:r>
      <w:r w:rsidRPr="00097D4A">
        <w:t xml:space="preserve"> </w:t>
      </w:r>
      <w:r w:rsidRPr="00064EF3">
        <w:t>potřeba.</w:t>
      </w:r>
    </w:p>
    <w:p w14:paraId="561BE2EE" w14:textId="6B8BEB01" w:rsidR="006236B9" w:rsidRDefault="006236B9" w:rsidP="006236B9">
      <w:pPr>
        <w:pStyle w:val="SML11"/>
      </w:pPr>
      <w:r>
        <w:rPr>
          <w:u w:val="single"/>
        </w:rPr>
        <w:t>Vyloučení z předmětu Smlouvy</w:t>
      </w:r>
      <w:r w:rsidRPr="006236B9">
        <w:t>:</w:t>
      </w:r>
      <w:r>
        <w:t xml:space="preserve"> Předmětem Smlouvy není nákup elektrické energie. Úhradu za</w:t>
      </w:r>
      <w:r w:rsidR="001D2895">
        <w:t> </w:t>
      </w:r>
      <w:r>
        <w:t>spotřebu elektrické energie při provozu Spravovaných zařízení provádí Objednatel.</w:t>
      </w:r>
    </w:p>
    <w:p w14:paraId="70A745C0" w14:textId="0E9AA9EC" w:rsidR="00DB5183" w:rsidRPr="001D2895" w:rsidRDefault="00687B96" w:rsidP="00DB5183">
      <w:pPr>
        <w:pStyle w:val="SML11"/>
        <w:rPr>
          <w:u w:val="single"/>
        </w:rPr>
      </w:pPr>
      <w:r w:rsidRPr="001D2895">
        <w:rPr>
          <w:u w:val="single"/>
        </w:rPr>
        <w:t>Plnění dle pokynu Objednatele</w:t>
      </w:r>
      <w:r w:rsidR="00DB5183" w:rsidRPr="001D2895">
        <w:rPr>
          <w:u w:val="single"/>
        </w:rPr>
        <w:t>:</w:t>
      </w:r>
      <w:r w:rsidR="00DB5183" w:rsidRPr="001D2895">
        <w:t xml:space="preserve"> </w:t>
      </w:r>
      <w:r w:rsidRPr="001D2895">
        <w:t xml:space="preserve">Není-li stanoveno </w:t>
      </w:r>
      <w:r w:rsidR="00826A46">
        <w:t xml:space="preserve">(zejména v příloze č. 1 Smlouvy) </w:t>
      </w:r>
      <w:r w:rsidRPr="001D2895">
        <w:t xml:space="preserve">jinak, </w:t>
      </w:r>
      <w:r w:rsidR="00DB5183" w:rsidRPr="001D2895">
        <w:t xml:space="preserve">Dodavatel poskytne Objednateli </w:t>
      </w:r>
      <w:r w:rsidRPr="001D2895">
        <w:t>Plnění</w:t>
      </w:r>
      <w:r w:rsidR="00DB5183" w:rsidRPr="001D2895">
        <w:t xml:space="preserve"> na</w:t>
      </w:r>
      <w:r w:rsidR="001D2895">
        <w:t> </w:t>
      </w:r>
      <w:r w:rsidR="00DB5183" w:rsidRPr="001D2895">
        <w:t xml:space="preserve">pokyn Objednatele. Objednatel </w:t>
      </w:r>
      <w:r w:rsidRPr="001D2895">
        <w:t xml:space="preserve">Plnění </w:t>
      </w:r>
      <w:r w:rsidR="00DB5183" w:rsidRPr="001D2895">
        <w:t xml:space="preserve">objednává následujícím způsobem: </w:t>
      </w:r>
    </w:p>
    <w:p w14:paraId="5C2BDC92" w14:textId="39057533" w:rsidR="00DB5183" w:rsidRPr="001D2895" w:rsidRDefault="00DB5183" w:rsidP="001C0212">
      <w:pPr>
        <w:pStyle w:val="SML111"/>
      </w:pPr>
      <w:r w:rsidRPr="001D2895">
        <w:t>Objednatel zašle Dodavateli pokyn k </w:t>
      </w:r>
      <w:r w:rsidR="001D2895">
        <w:t xml:space="preserve">realizaci Plnění </w:t>
      </w:r>
      <w:r w:rsidRPr="001D2895">
        <w:t>dle svých potřeb.</w:t>
      </w:r>
    </w:p>
    <w:p w14:paraId="19B9B6C4" w14:textId="40D49FB1" w:rsidR="00DB5183" w:rsidRPr="00826A46" w:rsidRDefault="00DB5183" w:rsidP="001C0212">
      <w:pPr>
        <w:pStyle w:val="SML111"/>
      </w:pPr>
      <w:r w:rsidRPr="001D2895">
        <w:t>Objednatel může pokyn k</w:t>
      </w:r>
      <w:r w:rsidR="001D2895">
        <w:t> realizaci Plnění</w:t>
      </w:r>
      <w:r w:rsidRPr="001D2895">
        <w:t xml:space="preserve"> učinit písemně, i prostřednictvím elektronické pošty bez elektronického podpisu. Pokyn k</w:t>
      </w:r>
      <w:r w:rsidR="001D2895">
        <w:t> </w:t>
      </w:r>
      <w:r w:rsidR="001D2895" w:rsidRPr="00826A46">
        <w:t>realizaci Plnění</w:t>
      </w:r>
      <w:r w:rsidRPr="00826A46">
        <w:t xml:space="preserve">, které je potřeba </w:t>
      </w:r>
      <w:r w:rsidR="001D2895" w:rsidRPr="00826A46">
        <w:t>realizovat</w:t>
      </w:r>
      <w:r w:rsidRPr="00826A46">
        <w:t xml:space="preserve"> z důvodu mimořádné události </w:t>
      </w:r>
      <w:r w:rsidR="001D2895" w:rsidRPr="00826A46">
        <w:t xml:space="preserve">(např. havárie) </w:t>
      </w:r>
      <w:r w:rsidRPr="00826A46">
        <w:t>bezodkladně, může Objednatel učinit i</w:t>
      </w:r>
      <w:r w:rsidR="00826A46">
        <w:t> </w:t>
      </w:r>
      <w:r w:rsidRPr="00826A46">
        <w:t>telefonicky na pohotovostním telefonním čísle Dodavatele.</w:t>
      </w:r>
    </w:p>
    <w:p w14:paraId="04A53BFF" w14:textId="4421B010" w:rsidR="00DB5183" w:rsidRPr="00826A46" w:rsidRDefault="00DB5183" w:rsidP="001C0212">
      <w:pPr>
        <w:pStyle w:val="SML111"/>
      </w:pPr>
      <w:r w:rsidRPr="00826A46">
        <w:t>Objednatel v pokynu Dodavateli sdělí potřebné informace, zejména informace o vznikl</w:t>
      </w:r>
      <w:r w:rsidR="001D2895" w:rsidRPr="00826A46">
        <w:t xml:space="preserve">ých potřebách Objednatele, </w:t>
      </w:r>
      <w:r w:rsidRPr="00826A46">
        <w:t xml:space="preserve">o konkrétní činnosti, kterou má Dodavatel pro Objednatele provést, Termínu </w:t>
      </w:r>
      <w:r w:rsidR="003E7C2C" w:rsidRPr="00826A46">
        <w:t>P</w:t>
      </w:r>
      <w:r w:rsidRPr="00826A46">
        <w:t xml:space="preserve">lnění a Místu </w:t>
      </w:r>
      <w:r w:rsidR="003E7C2C" w:rsidRPr="00826A46">
        <w:t>P</w:t>
      </w:r>
      <w:r w:rsidRPr="00826A46">
        <w:t>lnění a další informace a pokyny, které jsou potřebné pro</w:t>
      </w:r>
      <w:r w:rsidR="00826A46">
        <w:t> </w:t>
      </w:r>
      <w:r w:rsidRPr="00826A46">
        <w:t>řádn</w:t>
      </w:r>
      <w:r w:rsidR="001D2895" w:rsidRPr="00826A46">
        <w:t xml:space="preserve">ou realizaci Plnění </w:t>
      </w:r>
      <w:r w:rsidRPr="00826A46">
        <w:t>Dodavatelem.</w:t>
      </w:r>
    </w:p>
    <w:p w14:paraId="51FB615B" w14:textId="77777777" w:rsidR="00DB5183" w:rsidRPr="001D2895" w:rsidRDefault="00DB5183" w:rsidP="001C0212">
      <w:pPr>
        <w:pStyle w:val="SML111"/>
      </w:pPr>
      <w:r w:rsidRPr="001D2895">
        <w:t>Pokyn je závazný a účinný okamžikem doručení pokynu Dodavateli. Dodavatel je oprávněn pokyn odmítnout pouze tehdy, pokud je pokyn učiněn v rozporu s touto Smlouvou nebo směřuje k činnosti, kterou není Dodavatel povinen dle této Smlouvy pro Objednatele vykonávat.</w:t>
      </w:r>
    </w:p>
    <w:p w14:paraId="3EFF1E6B" w14:textId="0592CC39" w:rsidR="00687B96" w:rsidRPr="00687B96" w:rsidRDefault="00687B96" w:rsidP="004732EA">
      <w:pPr>
        <w:pStyle w:val="SML11"/>
        <w:keepNext/>
      </w:pPr>
      <w:r w:rsidRPr="006C029E">
        <w:rPr>
          <w:u w:val="single"/>
        </w:rPr>
        <w:t xml:space="preserve">Plnění </w:t>
      </w:r>
      <w:r w:rsidRPr="001D2895">
        <w:rPr>
          <w:u w:val="single"/>
        </w:rPr>
        <w:t>bez pokynu Objednatele</w:t>
      </w:r>
      <w:r w:rsidRPr="001D2895">
        <w:t xml:space="preserve">: </w:t>
      </w:r>
      <w:r w:rsidR="006C029E" w:rsidRPr="001D2895">
        <w:t>Plněním realizovaným dle Smlouvy „bez pokynu“ Objednatele, se</w:t>
      </w:r>
      <w:r w:rsidR="00826A46">
        <w:t> </w:t>
      </w:r>
      <w:r w:rsidRPr="001D2895">
        <w:t xml:space="preserve">rozumí </w:t>
      </w:r>
      <w:r w:rsidR="006C029E" w:rsidRPr="001D2895">
        <w:t>P</w:t>
      </w:r>
      <w:r w:rsidRPr="001D2895">
        <w:t xml:space="preserve">lnění, které </w:t>
      </w:r>
      <w:r w:rsidR="006C029E" w:rsidRPr="001D2895">
        <w:t>Dodavatel poskytuje Objednateli</w:t>
      </w:r>
      <w:r w:rsidRPr="001D2895">
        <w:t xml:space="preserve"> soustavně po celou dobu trvání </w:t>
      </w:r>
      <w:r w:rsidR="006C029E" w:rsidRPr="001D2895">
        <w:t>S</w:t>
      </w:r>
      <w:r w:rsidRPr="001D2895">
        <w:t>mlouvy.</w:t>
      </w:r>
    </w:p>
    <w:p w14:paraId="715771AA" w14:textId="03C71F09" w:rsidR="006438AF" w:rsidRPr="006438AF" w:rsidRDefault="006438AF" w:rsidP="001B79D3">
      <w:pPr>
        <w:pStyle w:val="SML11"/>
      </w:pPr>
      <w:bookmarkStart w:id="14" w:name="normy"/>
      <w:bookmarkStart w:id="15" w:name="_Ref390937227"/>
      <w:bookmarkEnd w:id="14"/>
      <w:r w:rsidRPr="006438AF">
        <w:rPr>
          <w:u w:val="single"/>
        </w:rPr>
        <w:t>Pasportizace:</w:t>
      </w:r>
      <w:r w:rsidRPr="006438AF">
        <w:t xml:space="preserve"> Dodavatel je povinen vést a pravidelně k 15. lednu a 15. červenci kalendářního roku aktualizovat pasport veškerého osvětlení, které je předmětem této Smlouvy, dle skutečnosti a v souladu s požadavky Objednatele, a to v elektronické a grafické podobě</w:t>
      </w:r>
      <w:r>
        <w:t xml:space="preserve"> (dále jen „</w:t>
      </w:r>
      <w:r w:rsidRPr="006438AF">
        <w:rPr>
          <w:b/>
          <w:bCs w:val="0"/>
        </w:rPr>
        <w:t>Pasport</w:t>
      </w:r>
      <w:r>
        <w:t>“)</w:t>
      </w:r>
      <w:r w:rsidRPr="006438AF">
        <w:t>.</w:t>
      </w:r>
      <w:r>
        <w:t xml:space="preserve"> Pasport popisující výchozí stav při zahájení plnění této Smlouvy je součástí zadávací dokumentace v rámci Zadávacího řízení. Nedohodnou-li se Strany jinak, budou aktualizované Pasporty zachovávat formu a strukturu, kterou má pasport, jež </w:t>
      </w:r>
      <w:r w:rsidR="00A446BA">
        <w:t>byl</w:t>
      </w:r>
      <w:r>
        <w:t xml:space="preserve"> přílohou zadávací dokumentace</w:t>
      </w:r>
      <w:r w:rsidR="00A446BA">
        <w:t xml:space="preserve"> v rámci Zadávacího řízení</w:t>
      </w:r>
      <w:r>
        <w:t>.</w:t>
      </w:r>
    </w:p>
    <w:p w14:paraId="1094AA06" w14:textId="7F4ABD91" w:rsidR="00C70B2C" w:rsidRPr="00064EF3" w:rsidRDefault="00732B7D" w:rsidP="001B79D3">
      <w:pPr>
        <w:pStyle w:val="SML11"/>
      </w:pPr>
      <w:r w:rsidRPr="001B79D3">
        <w:rPr>
          <w:u w:val="single"/>
        </w:rPr>
        <w:lastRenderedPageBreak/>
        <w:t>Normy a dokumenty závazné pro Dodavatele:</w:t>
      </w:r>
      <w:r w:rsidR="00382075" w:rsidRPr="00410329">
        <w:t xml:space="preserve"> </w:t>
      </w:r>
      <w:r w:rsidR="00382075" w:rsidRPr="001064F2">
        <w:t xml:space="preserve">Dodavatel se zavazuje při plnění této Smlouvy postupovat v souladu </w:t>
      </w:r>
      <w:bookmarkEnd w:id="15"/>
      <w:r w:rsidR="009F4299">
        <w:t>p</w:t>
      </w:r>
      <w:r w:rsidR="00C70B2C" w:rsidRPr="001064F2">
        <w:t xml:space="preserve">rávními </w:t>
      </w:r>
      <w:r w:rsidR="00C70B2C" w:rsidRPr="00064EF3">
        <w:t>normami a příslušnými technickými normami upravujícími plnění, pod která spadají jednotlivá plnění dle této Smlouvy</w:t>
      </w:r>
      <w:r w:rsidR="00691CB6">
        <w:t>, včetně podmínek uvedených v zadávací dokumentaci k Zadávacímu řízení a nabídce Dodavatele podané do Zadávacího řízení</w:t>
      </w:r>
      <w:r w:rsidR="00830FB4" w:rsidRPr="00064EF3">
        <w:t>.</w:t>
      </w:r>
    </w:p>
    <w:p w14:paraId="4836729C" w14:textId="2DAD281D" w:rsidR="00F96087" w:rsidRPr="00826A46" w:rsidRDefault="00F96087" w:rsidP="00F96087">
      <w:pPr>
        <w:pStyle w:val="SML11"/>
        <w:keepNext/>
      </w:pPr>
      <w:r w:rsidRPr="00064EF3">
        <w:rPr>
          <w:u w:val="single"/>
        </w:rPr>
        <w:t>Nakládání s odpadem</w:t>
      </w:r>
      <w:r w:rsidRPr="007518F1">
        <w:rPr>
          <w:u w:val="single"/>
        </w:rPr>
        <w:t>:</w:t>
      </w:r>
      <w:r w:rsidRPr="00064EF3">
        <w:t xml:space="preserve"> Pokud není v pokynu Objednatele uvedeno jinak, je Dodavatel povinen s veškerým odpadem vzniklým při poskytování </w:t>
      </w:r>
      <w:r w:rsidR="006C029E">
        <w:t>Plnění</w:t>
      </w:r>
      <w:r w:rsidRPr="00064EF3">
        <w:t xml:space="preserve"> nakládat v souladu se zákonem č. 541/2020</w:t>
      </w:r>
      <w:r w:rsidR="00826A46">
        <w:t> </w:t>
      </w:r>
      <w:r w:rsidRPr="00064EF3">
        <w:t>Sb., o odpadech, ve znění pozdějších</w:t>
      </w:r>
      <w:r>
        <w:t xml:space="preserve"> předpisů, a souvisejícími předpisy. Pokud má být odpad zlikvidován, bude Dodavatel veškerý odpad vznik</w:t>
      </w:r>
      <w:r w:rsidR="00A0377A">
        <w:t>l</w:t>
      </w:r>
      <w:r>
        <w:t xml:space="preserve">ý při </w:t>
      </w:r>
      <w:r w:rsidR="006C029E">
        <w:t>realizaci Plnění</w:t>
      </w:r>
      <w:r>
        <w:t xml:space="preserve"> odstraňovat </w:t>
      </w:r>
      <w:r w:rsidR="00826A46">
        <w:t xml:space="preserve">nejpozději </w:t>
      </w:r>
      <w:r>
        <w:t xml:space="preserve">v den ukončení činností prováděných při </w:t>
      </w:r>
      <w:r w:rsidR="006C029E">
        <w:t xml:space="preserve">realizaci </w:t>
      </w:r>
      <w:r w:rsidR="006C029E" w:rsidRPr="00826A46">
        <w:t>Plnění</w:t>
      </w:r>
      <w:r w:rsidRPr="00826A46">
        <w:t xml:space="preserve"> v Místě plnění</w:t>
      </w:r>
      <w:r w:rsidR="00A0377A" w:rsidRPr="00826A46">
        <w:t>, jak</w:t>
      </w:r>
      <w:r w:rsidR="00826A46">
        <w:t> </w:t>
      </w:r>
      <w:r w:rsidR="00A0377A" w:rsidRPr="00826A46">
        <w:t>je tento pojem dál vymezen.</w:t>
      </w:r>
      <w:r w:rsidRPr="00826A46">
        <w:t xml:space="preserve"> </w:t>
      </w:r>
    </w:p>
    <w:p w14:paraId="6750F459" w14:textId="04AC623F" w:rsidR="00C63D2E" w:rsidRPr="00CD19C3" w:rsidRDefault="00732B7D" w:rsidP="004732EA">
      <w:pPr>
        <w:pStyle w:val="SML11"/>
      </w:pPr>
      <w:r w:rsidRPr="00CD19C3">
        <w:rPr>
          <w:u w:val="single"/>
        </w:rPr>
        <w:t>Obecné podmínky plnění Smlouvy Dodavatelem:</w:t>
      </w:r>
      <w:r w:rsidRPr="00CD19C3">
        <w:t xml:space="preserve"> </w:t>
      </w:r>
      <w:r w:rsidR="00DC40DB" w:rsidRPr="00CD19C3">
        <w:t xml:space="preserve">Dodavatel se zavazuje poskytnout </w:t>
      </w:r>
      <w:r w:rsidR="00BC26D3">
        <w:t>Plnění</w:t>
      </w:r>
      <w:r w:rsidR="00DC40DB" w:rsidRPr="00CD19C3">
        <w:t xml:space="preserve"> tak, že:</w:t>
      </w:r>
    </w:p>
    <w:p w14:paraId="32CD10D0" w14:textId="085AB21E" w:rsidR="00134C90" w:rsidRDefault="00DC40DB" w:rsidP="001C0212">
      <w:pPr>
        <w:pStyle w:val="SML111"/>
      </w:pPr>
      <w:r w:rsidRPr="00CD19C3">
        <w:t xml:space="preserve">při plnění povinností dle této Smlouvy bude Dodavatel </w:t>
      </w:r>
      <w:r w:rsidR="000816A6" w:rsidRPr="00CD19C3">
        <w:t>postupovat tak, aby</w:t>
      </w:r>
      <w:r w:rsidR="009F4299" w:rsidRPr="00CD19C3">
        <w:t> </w:t>
      </w:r>
      <w:r w:rsidR="000816A6" w:rsidRPr="00CD19C3">
        <w:t>neomezil provoz na pozemních komunikacích</w:t>
      </w:r>
      <w:r w:rsidR="00EC5070">
        <w:t xml:space="preserve"> (včetně průchodu chodců)</w:t>
      </w:r>
      <w:r w:rsidR="009F4299" w:rsidRPr="00CD19C3">
        <w:t xml:space="preserve"> na území</w:t>
      </w:r>
      <w:r w:rsidR="000816A6" w:rsidRPr="00CD19C3">
        <w:t xml:space="preserve"> Objednatele nad</w:t>
      </w:r>
      <w:r w:rsidR="00131E39">
        <w:t> </w:t>
      </w:r>
      <w:r w:rsidR="000816A6" w:rsidRPr="00CD19C3">
        <w:t>míru nutnou pro</w:t>
      </w:r>
      <w:r w:rsidR="00014368" w:rsidRPr="00CD19C3">
        <w:t> </w:t>
      </w:r>
      <w:r w:rsidR="00BC26D3">
        <w:t>realizaci Plnění;</w:t>
      </w:r>
      <w:r w:rsidR="00EC5070">
        <w:t xml:space="preserve"> pokud při Plnění má dojít k omezení provozu na</w:t>
      </w:r>
      <w:r w:rsidR="00131E39">
        <w:t> </w:t>
      </w:r>
      <w:r w:rsidR="00EC5070">
        <w:t xml:space="preserve">pozemních komunikacích, bude o tom Dodavatel Objednatele informovat </w:t>
      </w:r>
      <w:r w:rsidR="00EC5070" w:rsidRPr="007C2AD4">
        <w:t xml:space="preserve">s dostatečným předstihem potřebným pro organizaci provozu, nejméně ve lhůtě </w:t>
      </w:r>
      <w:r w:rsidR="00EC5070" w:rsidRPr="000F4AB2">
        <w:t>3</w:t>
      </w:r>
      <w:r w:rsidR="00131E39" w:rsidRPr="000F4AB2">
        <w:t> </w:t>
      </w:r>
      <w:r w:rsidR="00EC5070" w:rsidRPr="000F4AB2">
        <w:t>pracovních dnů předem</w:t>
      </w:r>
      <w:r w:rsidR="00131E39" w:rsidRPr="007C2AD4">
        <w:t>; pokud jde o mimořádnou událost, kterou nelze v této lhůtě předem nahlásit, může být lhůta</w:t>
      </w:r>
      <w:r w:rsidR="00131E39">
        <w:t xml:space="preserve"> i kratší</w:t>
      </w:r>
      <w:r w:rsidR="00EC5070">
        <w:t>;</w:t>
      </w:r>
    </w:p>
    <w:p w14:paraId="578A3BC9" w14:textId="3A1977DE" w:rsidR="001C0212" w:rsidRPr="004732EA" w:rsidRDefault="001C0212" w:rsidP="001C0212">
      <w:pPr>
        <w:pStyle w:val="SML111"/>
      </w:pPr>
      <w:r w:rsidRPr="00CD19C3">
        <w:t xml:space="preserve">při plnění povinností dle této Smlouvy bude Dodavatel postupovat s náležitou odbornou péčí, a to s ohledem na požadovanou kvalitu a rozsah </w:t>
      </w:r>
      <w:r>
        <w:t xml:space="preserve">Plnění </w:t>
      </w:r>
      <w:r w:rsidRPr="00CD19C3">
        <w:t xml:space="preserve">a </w:t>
      </w:r>
      <w:r>
        <w:t>místo realizace Plnění</w:t>
      </w:r>
      <w:r w:rsidRPr="00CD19C3">
        <w:t>, a</w:t>
      </w:r>
      <w:r>
        <w:t> </w:t>
      </w:r>
      <w:r w:rsidRPr="00CD19C3">
        <w:t xml:space="preserve">bude </w:t>
      </w:r>
      <w:r>
        <w:t>Plnění realizovat</w:t>
      </w:r>
      <w:r w:rsidRPr="00CD19C3">
        <w:t xml:space="preserve"> s veškerými</w:t>
      </w:r>
      <w:r w:rsidRPr="004732EA">
        <w:t xml:space="preserve"> nutnými profesními znalostmi a dovednostmi nezbytnými k řádnému splnění Smlouvy;</w:t>
      </w:r>
      <w:r>
        <w:t xml:space="preserve"> přičemž si na vlastní náklady zajistí příslušná povolení, souhlasy a stanoviska a v případě potřeby i přechodné dopravní značení</w:t>
      </w:r>
      <w:r w:rsidR="00131E39">
        <w:t>;</w:t>
      </w:r>
    </w:p>
    <w:p w14:paraId="30F8B126" w14:textId="5664C253" w:rsidR="000816A6" w:rsidRPr="00CB7651" w:rsidRDefault="000816A6" w:rsidP="001C0212">
      <w:pPr>
        <w:pStyle w:val="SML111"/>
      </w:pPr>
      <w:r w:rsidRPr="00CD19C3">
        <w:t xml:space="preserve">při plnění této Smlouvy bude Dodavatel jednat v nejlepším zájmu Objednatele, především bude Dodavatel </w:t>
      </w:r>
      <w:r w:rsidR="00E4192E" w:rsidRPr="00CD19C3">
        <w:t>usilovat o maximální čistotu</w:t>
      </w:r>
      <w:r w:rsidR="001C0212">
        <w:t xml:space="preserve"> území, ve kterém Plnění realizuje</w:t>
      </w:r>
      <w:r w:rsidR="00E4192E" w:rsidRPr="00CD19C3">
        <w:t xml:space="preserve">, sjízdnost, </w:t>
      </w:r>
      <w:r w:rsidR="00E4192E" w:rsidRPr="00CB7651">
        <w:t>schůdnost a</w:t>
      </w:r>
      <w:r w:rsidR="009F4299" w:rsidRPr="00CB7651">
        <w:t> </w:t>
      </w:r>
      <w:r w:rsidR="00E4192E" w:rsidRPr="00CB7651">
        <w:t xml:space="preserve">řádný stav pozemních komunikací </w:t>
      </w:r>
      <w:r w:rsidR="009F4299" w:rsidRPr="00CB7651">
        <w:t xml:space="preserve">na území </w:t>
      </w:r>
      <w:r w:rsidR="00E4192E" w:rsidRPr="00CB7651">
        <w:t>Objednatele</w:t>
      </w:r>
      <w:r w:rsidR="001C0212" w:rsidRPr="00CB7651">
        <w:t xml:space="preserve"> a nebude obtěžovat obyvatele hlukem, prachem, pevnými ani tekutými odpady ani vibracemi nad míru přiměřenou poměrům;</w:t>
      </w:r>
    </w:p>
    <w:p w14:paraId="121B975E" w14:textId="0832BF4D" w:rsidR="001C0212" w:rsidRDefault="001C0212" w:rsidP="001C0212">
      <w:pPr>
        <w:pStyle w:val="SML111"/>
      </w:pPr>
      <w:r w:rsidRPr="00CB7651">
        <w:t>při plnění této Smlouvy bude průběžně zajišťovat úklid pracoviště a odstraňovat na své náklady veškeré odpady, které při plnění této Smlouvy vzniknout, a po realizaci Plnění neprodleně vyklidit</w:t>
      </w:r>
      <w:r>
        <w:t xml:space="preserve"> pracoviště;</w:t>
      </w:r>
    </w:p>
    <w:p w14:paraId="0CAB8F47" w14:textId="639CC7BB" w:rsidR="001C0212" w:rsidRDefault="001C0212" w:rsidP="001C0212">
      <w:pPr>
        <w:pStyle w:val="SML111"/>
      </w:pPr>
      <w:r>
        <w:t>při plnění Smlouvy bude používat jen</w:t>
      </w:r>
      <w:r w:rsidRPr="001C0212">
        <w:t xml:space="preserve"> komponenty a realizovat všechny práce v souladu s</w:t>
      </w:r>
      <w:r w:rsidR="00131E39">
        <w:t> </w:t>
      </w:r>
      <w:r w:rsidRPr="001C0212">
        <w:t xml:space="preserve">dokumentem </w:t>
      </w:r>
      <w:r w:rsidRPr="001C0212">
        <w:rPr>
          <w:b/>
          <w:bCs w:val="0"/>
        </w:rPr>
        <w:t>Doporučení pro zařízení VO na území Statutárního města Teplice</w:t>
      </w:r>
      <w:r w:rsidR="00B35ABE">
        <w:rPr>
          <w:b/>
          <w:bCs w:val="0"/>
        </w:rPr>
        <w:t xml:space="preserve"> –</w:t>
      </w:r>
      <w:r w:rsidRPr="001C0212">
        <w:rPr>
          <w:b/>
          <w:bCs w:val="0"/>
        </w:rPr>
        <w:t xml:space="preserve"> Standardy VO z ledna 2019 schváleného Usnesením RM č. 0116/19 dne 15. 2. 2019</w:t>
      </w:r>
      <w:r w:rsidRPr="001C0212">
        <w:t>,</w:t>
      </w:r>
      <w:r w:rsidR="00AF1071">
        <w:t xml:space="preserve"> v jeho aktuálním znění</w:t>
      </w:r>
      <w:r w:rsidRPr="001C0212">
        <w:t>.</w:t>
      </w:r>
      <w:r w:rsidR="00B63891">
        <w:t xml:space="preserve"> Objednatel bude Dodavatele informovat o aktualizaci tohoto Doporučení a poskytne mu při každé aktualizaci elektronickou verzi tohoto Doporučení</w:t>
      </w:r>
      <w:r w:rsidR="006438AF">
        <w:t>;</w:t>
      </w:r>
    </w:p>
    <w:p w14:paraId="31254471" w14:textId="67BE98EC" w:rsidR="00633B4A" w:rsidRPr="004732EA" w:rsidRDefault="00CB45F6" w:rsidP="001C0212">
      <w:pPr>
        <w:pStyle w:val="SML111"/>
      </w:pPr>
      <w:r w:rsidRPr="004732EA">
        <w:t xml:space="preserve">při plnění povinností dle této </w:t>
      </w:r>
      <w:r w:rsidR="001F5610" w:rsidRPr="0003157C">
        <w:t>S</w:t>
      </w:r>
      <w:r w:rsidRPr="0003157C">
        <w:t>mlouvy Dodavatel použije osoby, které splňují požadavky na</w:t>
      </w:r>
      <w:r w:rsidR="00014368" w:rsidRPr="0003157C">
        <w:t> </w:t>
      </w:r>
      <w:r w:rsidRPr="0003157C">
        <w:t>odbornou péči a profesní znalosti a dovednosti v rozsahu</w:t>
      </w:r>
      <w:r w:rsidRPr="004732EA">
        <w:t xml:space="preserve"> činností, které tyto osoby pro</w:t>
      </w:r>
      <w:r w:rsidR="005D6B91">
        <w:t> </w:t>
      </w:r>
      <w:r w:rsidRPr="004732EA">
        <w:t xml:space="preserve">Dodavatele při plnění této Smlouvy </w:t>
      </w:r>
      <w:r w:rsidR="00014368">
        <w:t>provádějí</w:t>
      </w:r>
      <w:r w:rsidRPr="004732EA">
        <w:t>, a které mají v tomto rozsahu potřebné vzdělání, zkušenosti či jinou nutnou profesní způsobilost</w:t>
      </w:r>
      <w:r w:rsidR="00E56EF7" w:rsidRPr="004732EA">
        <w:t>;</w:t>
      </w:r>
    </w:p>
    <w:p w14:paraId="18FFF850" w14:textId="350ECE71" w:rsidR="00E56EF7" w:rsidRDefault="00E56EF7" w:rsidP="001C0212">
      <w:pPr>
        <w:pStyle w:val="SML111"/>
      </w:pPr>
      <w:r w:rsidRPr="004732EA">
        <w:t>při plnění povinností dle této Smlouvy bude Dodavatel postupovat tak, aby</w:t>
      </w:r>
      <w:r w:rsidR="009F4299" w:rsidRPr="004732EA">
        <w:t> </w:t>
      </w:r>
      <w:r w:rsidRPr="004732EA">
        <w:t xml:space="preserve">nepoškodil </w:t>
      </w:r>
      <w:r w:rsidR="00BC26D3">
        <w:t xml:space="preserve">Spravovaná zařízení, </w:t>
      </w:r>
      <w:r w:rsidRPr="004732EA">
        <w:t>pozemní komunikace</w:t>
      </w:r>
      <w:r w:rsidR="00014368">
        <w:t>, dopravní značení ani dopravní zařízení</w:t>
      </w:r>
      <w:r w:rsidRPr="004732EA">
        <w:t xml:space="preserve"> </w:t>
      </w:r>
      <w:r w:rsidR="009F4299" w:rsidRPr="004732EA">
        <w:t>na území Objednatele</w:t>
      </w:r>
      <w:r w:rsidRPr="004732EA">
        <w:t xml:space="preserve"> ani</w:t>
      </w:r>
      <w:r w:rsidR="00014368">
        <w:t> </w:t>
      </w:r>
      <w:r w:rsidRPr="004732EA">
        <w:t xml:space="preserve">žádný jiný majetek </w:t>
      </w:r>
      <w:r w:rsidR="00831ABE" w:rsidRPr="004732EA">
        <w:t>Objednatele</w:t>
      </w:r>
      <w:r w:rsidRPr="004732EA">
        <w:t xml:space="preserve"> nebo třetí osoby</w:t>
      </w:r>
      <w:r w:rsidR="002725A6">
        <w:t>;</w:t>
      </w:r>
    </w:p>
    <w:p w14:paraId="2F625570" w14:textId="0CBAA6FE" w:rsidR="002725A6" w:rsidRPr="0003157C" w:rsidRDefault="0003157C" w:rsidP="002725A6">
      <w:pPr>
        <w:pStyle w:val="SML111"/>
      </w:pPr>
      <w:r>
        <w:lastRenderedPageBreak/>
        <w:t>Dodavatel</w:t>
      </w:r>
      <w:r w:rsidR="002725A6" w:rsidRPr="0003157C">
        <w:t xml:space="preserve"> není oprávněn vyžadovat po jiných subjektech než </w:t>
      </w:r>
      <w:r>
        <w:t>O</w:t>
      </w:r>
      <w:r w:rsidR="002725A6" w:rsidRPr="0003157C">
        <w:t xml:space="preserve">bjednateli jakékoli finanční platby při </w:t>
      </w:r>
      <w:r>
        <w:t>realizaci Plnění</w:t>
      </w:r>
      <w:r w:rsidR="002725A6" w:rsidRPr="0003157C">
        <w:t xml:space="preserve"> s výjimkou přemísťování stožárů veřejného osvětlení a</w:t>
      </w:r>
      <w:r>
        <w:t> </w:t>
      </w:r>
      <w:r w:rsidR="002725A6" w:rsidRPr="0003157C">
        <w:t>vytyčování sítí veřejného osvětlení na základě požadavků třetích osob</w:t>
      </w:r>
      <w:r w:rsidR="00FD65E2">
        <w:t>, které Objednatel Dodavateli předal jako pokyn</w:t>
      </w:r>
      <w:r>
        <w:t>;</w:t>
      </w:r>
    </w:p>
    <w:p w14:paraId="6A7469F9" w14:textId="0A7F8C8D" w:rsidR="002725A6" w:rsidRPr="0003157C" w:rsidRDefault="0003157C" w:rsidP="002725A6">
      <w:pPr>
        <w:pStyle w:val="SML111"/>
        <w:rPr>
          <w:rFonts w:cs="Calibri"/>
        </w:rPr>
      </w:pPr>
      <w:r>
        <w:t xml:space="preserve">Dodavatel </w:t>
      </w:r>
      <w:r w:rsidR="002725A6" w:rsidRPr="0003157C">
        <w:t xml:space="preserve">není oprávněn bez souhlasu </w:t>
      </w:r>
      <w:r>
        <w:t>O</w:t>
      </w:r>
      <w:r w:rsidR="002725A6" w:rsidRPr="0003157C">
        <w:t>bjednatele zasáhnout nebo omezit práva třetích osob, které užívají veřejné osvětlení a kolektory na základě smluvního vztahu s </w:t>
      </w:r>
      <w:r>
        <w:t>O</w:t>
      </w:r>
      <w:r w:rsidR="002725A6" w:rsidRPr="0003157C">
        <w:t xml:space="preserve">bjednatelem. </w:t>
      </w:r>
      <w:r>
        <w:t>Objednatel</w:t>
      </w:r>
      <w:r w:rsidR="002725A6" w:rsidRPr="0003157C">
        <w:t xml:space="preserve"> se zavazuje na vlastní náklady zjednat nápravu a uhradit škody, které by vznikly porušením tohoto ustanovení, pokud mu byla práva třetích osob známá nebo zřejmá</w:t>
      </w:r>
      <w:r>
        <w:t>;</w:t>
      </w:r>
    </w:p>
    <w:p w14:paraId="0F126FD1" w14:textId="16A44E60" w:rsidR="002725A6" w:rsidRPr="0003157C" w:rsidRDefault="0003157C" w:rsidP="002725A6">
      <w:pPr>
        <w:pStyle w:val="SML111"/>
        <w:rPr>
          <w:rFonts w:cs="Calibri"/>
        </w:rPr>
      </w:pPr>
      <w:r>
        <w:t xml:space="preserve">Dodavatel </w:t>
      </w:r>
      <w:r w:rsidR="002725A6" w:rsidRPr="0003157C">
        <w:t xml:space="preserve">převezme od </w:t>
      </w:r>
      <w:r>
        <w:t>O</w:t>
      </w:r>
      <w:r w:rsidR="002725A6" w:rsidRPr="0003157C">
        <w:t xml:space="preserve">bjednatele i </w:t>
      </w:r>
      <w:r w:rsidR="008D2408">
        <w:t xml:space="preserve">správu </w:t>
      </w:r>
      <w:r w:rsidR="002725A6" w:rsidRPr="0003157C">
        <w:t xml:space="preserve">zařízení vybudované třetími osobami, </w:t>
      </w:r>
      <w:r>
        <w:t>O</w:t>
      </w:r>
      <w:r w:rsidR="002725A6" w:rsidRPr="0003157C">
        <w:t xml:space="preserve">bjednatel musí k přejímce takové investiční akce zhotovené třetí osobou přizvat </w:t>
      </w:r>
      <w:r>
        <w:t>Dodavatel</w:t>
      </w:r>
      <w:r w:rsidR="00FD65E2">
        <w:t>e</w:t>
      </w:r>
      <w:r w:rsidR="002725A6" w:rsidRPr="0003157C">
        <w:t>.</w:t>
      </w:r>
    </w:p>
    <w:p w14:paraId="376FCFB5" w14:textId="5D56F97D" w:rsidR="00DB5183" w:rsidRDefault="00DB5183" w:rsidP="00DB5183">
      <w:pPr>
        <w:pStyle w:val="SML11"/>
      </w:pPr>
      <w:r>
        <w:rPr>
          <w:u w:val="single"/>
        </w:rPr>
        <w:t>Z</w:t>
      </w:r>
      <w:r w:rsidRPr="00D6243A">
        <w:rPr>
          <w:u w:val="single"/>
        </w:rPr>
        <w:t>ákladní závazek Objednatele:</w:t>
      </w:r>
      <w:r>
        <w:t xml:space="preserve"> Objednatel se touto Smlouvou zavazuje Dodavateli za poskytnuté Služby zaplatit cenu dohodnutou touto Smlouvou a poskytnout Dodavateli řádnou součinnost k plnění této Smlouvy. </w:t>
      </w:r>
      <w:r w:rsidR="00803E0C">
        <w:t>Pokud bude pro plnění této Smlouvy nezbytné, aby Dodavatel disponoval písemným zmocněním k jednání se třetími osobami, poskytne mu Objednatel toto zmocnění na písemnou odůvodněnou žádost Dodavatele pro jednotlivá jednání.</w:t>
      </w:r>
    </w:p>
    <w:p w14:paraId="009D952A" w14:textId="1CC846AD" w:rsidR="00831ABE" w:rsidRPr="00AF1071" w:rsidRDefault="00831ABE" w:rsidP="00CD4E27">
      <w:pPr>
        <w:pStyle w:val="SML1"/>
        <w:ind w:left="851" w:hanging="851"/>
      </w:pPr>
      <w:bookmarkStart w:id="16" w:name="_Toc137481389"/>
      <w:bookmarkStart w:id="17" w:name="_Toc189644958"/>
      <w:bookmarkStart w:id="18" w:name="_Toc221803953"/>
      <w:r w:rsidRPr="00AF1071">
        <w:t xml:space="preserve">Termín </w:t>
      </w:r>
      <w:bookmarkEnd w:id="16"/>
      <w:bookmarkEnd w:id="17"/>
      <w:r w:rsidR="00913A5C" w:rsidRPr="00AF1071">
        <w:t>Plnění</w:t>
      </w:r>
      <w:bookmarkEnd w:id="18"/>
    </w:p>
    <w:p w14:paraId="0CA9F050" w14:textId="624A75C9" w:rsidR="00654F20" w:rsidRPr="00AF1071" w:rsidRDefault="00831ABE" w:rsidP="004732EA">
      <w:pPr>
        <w:pStyle w:val="SML11"/>
      </w:pPr>
      <w:r w:rsidRPr="00AF1071">
        <w:rPr>
          <w:u w:val="single"/>
        </w:rPr>
        <w:t xml:space="preserve">Termín </w:t>
      </w:r>
      <w:r w:rsidR="00913A5C" w:rsidRPr="00AF1071">
        <w:rPr>
          <w:u w:val="single"/>
        </w:rPr>
        <w:t>Plnění</w:t>
      </w:r>
      <w:r w:rsidRPr="00AF1071">
        <w:t xml:space="preserve">: </w:t>
      </w:r>
      <w:r w:rsidR="00913A5C" w:rsidRPr="00AF1071">
        <w:t>Plnění Dodavatel realizuje</w:t>
      </w:r>
      <w:r w:rsidR="00654F20" w:rsidRPr="00AF1071">
        <w:t xml:space="preserve"> v termínech (dále jen „</w:t>
      </w:r>
      <w:r w:rsidR="00654F20" w:rsidRPr="00AF1071">
        <w:rPr>
          <w:b/>
        </w:rPr>
        <w:t xml:space="preserve">Termín </w:t>
      </w:r>
      <w:r w:rsidR="003E7C2C" w:rsidRPr="00AF1071">
        <w:rPr>
          <w:b/>
        </w:rPr>
        <w:t>Plnění</w:t>
      </w:r>
      <w:r w:rsidR="00654F20" w:rsidRPr="00AF1071">
        <w:t>“) stanovených dle</w:t>
      </w:r>
      <w:r w:rsidR="00CD19C3" w:rsidRPr="00AF1071">
        <w:t> </w:t>
      </w:r>
      <w:r w:rsidR="00654F20" w:rsidRPr="00AF1071">
        <w:t>těchto pravide</w:t>
      </w:r>
      <w:r w:rsidR="00654F20" w:rsidRPr="00AF1071">
        <w:rPr>
          <w:szCs w:val="24"/>
        </w:rPr>
        <w:t>l:</w:t>
      </w:r>
    </w:p>
    <w:p w14:paraId="1FD1BF37" w14:textId="29696B4D" w:rsidR="00913A5C" w:rsidRDefault="00913A5C" w:rsidP="001C0212">
      <w:pPr>
        <w:pStyle w:val="SML111"/>
      </w:pPr>
      <w:r w:rsidRPr="00AF1071">
        <w:t>Dodavatel realizuje</w:t>
      </w:r>
      <w:r>
        <w:t xml:space="preserve"> </w:t>
      </w:r>
      <w:r w:rsidRPr="00913A5C">
        <w:rPr>
          <w:b/>
        </w:rPr>
        <w:t>Plnění „bez pokynu“</w:t>
      </w:r>
      <w:r>
        <w:t xml:space="preserve"> Objednatele v termínech stanovených v této Smlouvě nebo jejích přílohách průběžně po dobu trvání této Smlouvy.</w:t>
      </w:r>
    </w:p>
    <w:p w14:paraId="08822E5C" w14:textId="2FBEA07D" w:rsidR="00CD19C3" w:rsidRDefault="00CD19C3" w:rsidP="001C0212">
      <w:pPr>
        <w:pStyle w:val="SML111"/>
      </w:pPr>
      <w:r>
        <w:t xml:space="preserve">Dodavatel </w:t>
      </w:r>
      <w:r w:rsidR="00913A5C">
        <w:t xml:space="preserve">realizuje </w:t>
      </w:r>
      <w:r w:rsidR="00913A5C" w:rsidRPr="00913A5C">
        <w:rPr>
          <w:b/>
        </w:rPr>
        <w:t>Plnění</w:t>
      </w:r>
      <w:r w:rsidRPr="00913A5C">
        <w:rPr>
          <w:b/>
        </w:rPr>
        <w:t xml:space="preserve"> </w:t>
      </w:r>
      <w:r w:rsidR="00913A5C" w:rsidRPr="00913A5C">
        <w:rPr>
          <w:b/>
        </w:rPr>
        <w:t>„na základě pokynu</w:t>
      </w:r>
      <w:r w:rsidR="00913A5C">
        <w:t xml:space="preserve">“ </w:t>
      </w:r>
      <w:r>
        <w:t>v termínech stanovených v jednotlivých pokynech k</w:t>
      </w:r>
      <w:r w:rsidR="00913A5C">
        <w:t> realizaci Plnění.</w:t>
      </w:r>
    </w:p>
    <w:p w14:paraId="708FA212" w14:textId="45C08B4A" w:rsidR="00CD19C3" w:rsidRDefault="00CD19C3" w:rsidP="001C0212">
      <w:pPr>
        <w:pStyle w:val="SML111"/>
      </w:pPr>
      <w:r>
        <w:t xml:space="preserve">Pokud termín </w:t>
      </w:r>
      <w:r w:rsidR="00913A5C">
        <w:t>realizace Plnění</w:t>
      </w:r>
      <w:r>
        <w:t xml:space="preserve"> není v pokynu stanoven</w:t>
      </w:r>
      <w:r w:rsidR="003C2C5C">
        <w:t xml:space="preserve"> nebo pokud se Strany nedohodnou ve Smlouvě nebo individuálně jinak</w:t>
      </w:r>
      <w:r>
        <w:t xml:space="preserve">, </w:t>
      </w:r>
      <w:r w:rsidR="00913A5C">
        <w:t>realizuje Dodavatel plnění</w:t>
      </w:r>
      <w:r>
        <w:t xml:space="preserve"> vždy v návaznosti na</w:t>
      </w:r>
      <w:r w:rsidR="00C53382">
        <w:t> </w:t>
      </w:r>
      <w:r>
        <w:t xml:space="preserve">příslušnou vzniklou skutečnost, se kterou je </w:t>
      </w:r>
      <w:r w:rsidR="00913A5C">
        <w:t>realizace Plnění</w:t>
      </w:r>
      <w:r>
        <w:t xml:space="preserve"> spojen</w:t>
      </w:r>
      <w:r w:rsidR="00913A5C">
        <w:t>a</w:t>
      </w:r>
      <w:r>
        <w:t>, s tím, že:</w:t>
      </w:r>
    </w:p>
    <w:p w14:paraId="1BFC3126" w14:textId="700018D8" w:rsidR="005C48A0" w:rsidRDefault="00913A5C" w:rsidP="00846926">
      <w:pPr>
        <w:pStyle w:val="i"/>
        <w:numPr>
          <w:ilvl w:val="0"/>
          <w:numId w:val="51"/>
        </w:numPr>
        <w:ind w:left="2268" w:hanging="567"/>
      </w:pPr>
      <w:r>
        <w:t xml:space="preserve">Plnění, </w:t>
      </w:r>
      <w:r w:rsidR="00CD19C3">
        <w:t xml:space="preserve">které je potřeba </w:t>
      </w:r>
      <w:r>
        <w:t>realizovat</w:t>
      </w:r>
      <w:r w:rsidR="00CD19C3">
        <w:t xml:space="preserve"> </w:t>
      </w:r>
      <w:r w:rsidR="00CD19C3" w:rsidRPr="000F4AB2">
        <w:t>z důvodu mimořádné události bezodkladně</w:t>
      </w:r>
      <w:r w:rsidR="00CD19C3" w:rsidRPr="006007D8">
        <w:t>,</w:t>
      </w:r>
      <w:r w:rsidR="00BF4D3A" w:rsidRPr="006007D8">
        <w:t xml:space="preserve"> Dodavatel </w:t>
      </w:r>
      <w:r w:rsidR="00CD19C3" w:rsidRPr="006007D8">
        <w:t>posk</w:t>
      </w:r>
      <w:r w:rsidR="00BF4D3A" w:rsidRPr="006007D8">
        <w:t>ytne</w:t>
      </w:r>
      <w:r w:rsidR="00CD19C3" w:rsidRPr="006007D8">
        <w:t xml:space="preserve"> bez zbytečného odkladu, nejpozději </w:t>
      </w:r>
      <w:r w:rsidR="00CD19C3" w:rsidRPr="000F4AB2">
        <w:t>do 48 hodin</w:t>
      </w:r>
      <w:r w:rsidR="00CD19C3" w:rsidRPr="006007D8">
        <w:t xml:space="preserve"> od</w:t>
      </w:r>
      <w:r w:rsidR="00446F19" w:rsidRPr="006007D8">
        <w:t> </w:t>
      </w:r>
      <w:r w:rsidR="00CD19C3" w:rsidRPr="006007D8">
        <w:t>okamžiku, kdy dostane od Objednatele pokyn</w:t>
      </w:r>
      <w:r w:rsidR="006007D8" w:rsidRPr="006007D8">
        <w:t>, a pokud je Plnění závislé na dodání materiálu Dodavateli, do 48 hodin od dodání materiálu</w:t>
      </w:r>
      <w:r w:rsidR="00CD19C3" w:rsidRPr="006007D8">
        <w:t>. Mezi mimořádné události</w:t>
      </w:r>
      <w:r w:rsidR="00CD19C3">
        <w:t xml:space="preserve"> dle</w:t>
      </w:r>
      <w:r w:rsidR="003C2C5C">
        <w:t> </w:t>
      </w:r>
      <w:r w:rsidR="00CD19C3">
        <w:t xml:space="preserve">tohoto odstavce patří </w:t>
      </w:r>
      <w:r w:rsidR="003C2C5C">
        <w:t xml:space="preserve">situace, kdy je z důvodu špatného stavu </w:t>
      </w:r>
      <w:r>
        <w:t xml:space="preserve">Spravovaného zařízení </w:t>
      </w:r>
      <w:r w:rsidR="003C2C5C">
        <w:t>ztížena průjezdnost či schůdnost pozemních komunikací nebo je jinak omezen</w:t>
      </w:r>
      <w:r w:rsidR="00BF4D3A">
        <w:t>a</w:t>
      </w:r>
      <w:r w:rsidR="003C2C5C">
        <w:t xml:space="preserve"> nebo ohrožen</w:t>
      </w:r>
      <w:r w:rsidR="00BF4D3A">
        <w:t>a</w:t>
      </w:r>
      <w:r w:rsidR="003C2C5C">
        <w:t xml:space="preserve"> </w:t>
      </w:r>
      <w:r w:rsidR="00BF4D3A">
        <w:t>bezpečnost a plynulost provozu</w:t>
      </w:r>
      <w:r w:rsidR="003C2C5C">
        <w:t xml:space="preserve"> na pozemních komunikacích na území Objednatele </w:t>
      </w:r>
      <w:r>
        <w:t xml:space="preserve">nebo </w:t>
      </w:r>
      <w:r w:rsidR="00C53382">
        <w:t xml:space="preserve">zdraví a </w:t>
      </w:r>
      <w:r>
        <w:t>bezpečnost osob na území Objednatele</w:t>
      </w:r>
      <w:r w:rsidR="003C2C5C">
        <w:t>.</w:t>
      </w:r>
      <w:r w:rsidR="00382EE9">
        <w:t xml:space="preserve"> </w:t>
      </w:r>
    </w:p>
    <w:p w14:paraId="00998C63" w14:textId="220DD758" w:rsidR="00654F20" w:rsidRDefault="00382EE9" w:rsidP="004732EA">
      <w:pPr>
        <w:pStyle w:val="SMLi"/>
        <w:ind w:left="2268"/>
      </w:pPr>
      <w:r>
        <w:t xml:space="preserve">Ostatní </w:t>
      </w:r>
      <w:r w:rsidR="00913A5C">
        <w:t>Plnění</w:t>
      </w:r>
      <w:r w:rsidR="00654F20">
        <w:t xml:space="preserve"> </w:t>
      </w:r>
      <w:r w:rsidR="006F766D">
        <w:t xml:space="preserve">Dodavatel </w:t>
      </w:r>
      <w:r w:rsidR="00913A5C">
        <w:t>realizuje</w:t>
      </w:r>
      <w:r w:rsidR="006F766D">
        <w:t xml:space="preserve"> </w:t>
      </w:r>
      <w:r w:rsidR="006F766D" w:rsidRPr="006007D8">
        <w:t xml:space="preserve">nejpozději </w:t>
      </w:r>
      <w:r w:rsidR="006F766D" w:rsidRPr="000F4AB2">
        <w:t xml:space="preserve">do </w:t>
      </w:r>
      <w:r w:rsidR="00BF4D3A" w:rsidRPr="000F4AB2">
        <w:t>7</w:t>
      </w:r>
      <w:r w:rsidR="00E73A66" w:rsidRPr="000F4AB2">
        <w:t xml:space="preserve"> </w:t>
      </w:r>
      <w:r w:rsidR="006F766D" w:rsidRPr="000F4AB2">
        <w:t>dn</w:t>
      </w:r>
      <w:r w:rsidR="003C2C5C" w:rsidRPr="000F4AB2">
        <w:t>ů</w:t>
      </w:r>
      <w:r w:rsidR="006F766D" w:rsidRPr="006007D8">
        <w:t xml:space="preserve"> od</w:t>
      </w:r>
      <w:r w:rsidR="009F4299" w:rsidRPr="006007D8">
        <w:t> </w:t>
      </w:r>
      <w:r w:rsidR="006F766D" w:rsidRPr="006007D8">
        <w:t xml:space="preserve">okamžiku, </w:t>
      </w:r>
      <w:r w:rsidR="001B2B3D" w:rsidRPr="006007D8">
        <w:t>kdy</w:t>
      </w:r>
      <w:r w:rsidR="003C2C5C" w:rsidRPr="006007D8">
        <w:t> </w:t>
      </w:r>
      <w:r w:rsidR="006F766D" w:rsidRPr="006007D8">
        <w:t>dostane pokyn od Objednatele k provedení dané</w:t>
      </w:r>
      <w:r w:rsidR="00913A5C" w:rsidRPr="006007D8">
        <w:t>ho Plnění</w:t>
      </w:r>
      <w:r w:rsidR="006007D8" w:rsidRPr="006007D8">
        <w:t>, a pokud je Plnění závislé na dodání materiálu Dodavateli, do 48 hodin od dodání materiálu</w:t>
      </w:r>
      <w:r w:rsidR="003C2C5C" w:rsidRPr="006007D8">
        <w:t>.</w:t>
      </w:r>
    </w:p>
    <w:p w14:paraId="300F08A5" w14:textId="372CEEAE" w:rsidR="00831ABE" w:rsidRPr="00097D4A" w:rsidRDefault="00831ABE" w:rsidP="004732EA">
      <w:pPr>
        <w:pStyle w:val="SML11"/>
      </w:pPr>
      <w:r w:rsidRPr="00097D4A">
        <w:rPr>
          <w:u w:val="single"/>
        </w:rPr>
        <w:t>Řádná realizace</w:t>
      </w:r>
      <w:r w:rsidR="00671F00">
        <w:rPr>
          <w:u w:val="single"/>
        </w:rPr>
        <w:t xml:space="preserve"> Plnění</w:t>
      </w:r>
      <w:r w:rsidRPr="00097D4A">
        <w:t>:</w:t>
      </w:r>
      <w:r w:rsidR="006F766D" w:rsidRPr="00097D4A">
        <w:t xml:space="preserve"> Dodavatel se zavazuje řádně </w:t>
      </w:r>
      <w:r w:rsidR="00671F00">
        <w:t>realizovat jednotliv</w:t>
      </w:r>
      <w:r w:rsidR="00C53382">
        <w:t>á</w:t>
      </w:r>
      <w:r w:rsidR="00671F00">
        <w:t xml:space="preserve"> Plnění</w:t>
      </w:r>
      <w:r w:rsidR="006F766D" w:rsidRPr="00097D4A">
        <w:t xml:space="preserve"> bez</w:t>
      </w:r>
      <w:r w:rsidR="008B25F1" w:rsidRPr="00097D4A">
        <w:t> </w:t>
      </w:r>
      <w:r w:rsidR="006F766D" w:rsidRPr="00097D4A">
        <w:t>jakýchkoliv vad a předat věci náležící k </w:t>
      </w:r>
      <w:r w:rsidR="00671F00">
        <w:t>Plnění</w:t>
      </w:r>
      <w:r w:rsidR="006F766D" w:rsidRPr="00097D4A">
        <w:t xml:space="preserve"> (pokud tak vyžaduje </w:t>
      </w:r>
      <w:r w:rsidR="003C2C5C" w:rsidRPr="00097D4A">
        <w:t xml:space="preserve">Objednatel v pokynu nebo </w:t>
      </w:r>
      <w:r w:rsidR="006F766D" w:rsidRPr="00097D4A">
        <w:t xml:space="preserve">tato Smlouva) Objednateli nejpozději </w:t>
      </w:r>
      <w:r w:rsidR="006F766D" w:rsidRPr="00097D4A">
        <w:rPr>
          <w:rFonts w:asciiTheme="minorHAnsi" w:hAnsiTheme="minorHAnsi"/>
        </w:rPr>
        <w:t>ve</w:t>
      </w:r>
      <w:r w:rsidR="003F7F30" w:rsidRPr="00097D4A">
        <w:rPr>
          <w:rFonts w:asciiTheme="minorHAnsi" w:hAnsiTheme="minorHAnsi"/>
        </w:rPr>
        <w:t> </w:t>
      </w:r>
      <w:r w:rsidR="006F766D" w:rsidRPr="00097D4A">
        <w:rPr>
          <w:rFonts w:asciiTheme="minorHAnsi" w:hAnsiTheme="minorHAnsi"/>
        </w:rPr>
        <w:t xml:space="preserve">stanoveném Termínu </w:t>
      </w:r>
      <w:r w:rsidR="00671F00">
        <w:rPr>
          <w:rFonts w:asciiTheme="minorHAnsi" w:hAnsiTheme="minorHAnsi"/>
        </w:rPr>
        <w:t>Plnění</w:t>
      </w:r>
      <w:r w:rsidR="006F766D" w:rsidRPr="00097D4A">
        <w:rPr>
          <w:rFonts w:asciiTheme="minorHAnsi" w:hAnsiTheme="minorHAnsi"/>
        </w:rPr>
        <w:t xml:space="preserve">. </w:t>
      </w:r>
      <w:r w:rsidR="00C53382">
        <w:rPr>
          <w:rFonts w:asciiTheme="minorHAnsi" w:hAnsiTheme="minorHAnsi"/>
        </w:rPr>
        <w:t>Závazek Dodavatele realizovat Plnění je splněn i v </w:t>
      </w:r>
      <w:r w:rsidR="00C53382" w:rsidRPr="005B5D6C">
        <w:rPr>
          <w:rFonts w:asciiTheme="minorHAnsi" w:hAnsiTheme="minorHAnsi"/>
        </w:rPr>
        <w:t>případě, že Plnění vykazuje vady nebránící užívání díla, které</w:t>
      </w:r>
      <w:r w:rsidR="00C53382">
        <w:rPr>
          <w:rFonts w:asciiTheme="minorHAnsi" w:hAnsiTheme="minorHAnsi"/>
        </w:rPr>
        <w:t xml:space="preserve"> je výsledkem Plnění. Tím</w:t>
      </w:r>
      <w:r w:rsidR="000973B1">
        <w:rPr>
          <w:rFonts w:asciiTheme="minorHAnsi" w:hAnsiTheme="minorHAnsi"/>
        </w:rPr>
        <w:t> </w:t>
      </w:r>
      <w:r w:rsidR="00C53382">
        <w:rPr>
          <w:rFonts w:asciiTheme="minorHAnsi" w:hAnsiTheme="minorHAnsi"/>
        </w:rPr>
        <w:t>nejsou dotčena práva Objednatele z vadného plnění nebo ze záruky za jakost.</w:t>
      </w:r>
      <w:r w:rsidR="006F766D" w:rsidRPr="00097D4A">
        <w:t xml:space="preserve"> </w:t>
      </w:r>
    </w:p>
    <w:p w14:paraId="499D4C2E" w14:textId="11C13C7B" w:rsidR="006F766D" w:rsidRPr="00097D4A" w:rsidRDefault="00831ABE" w:rsidP="004732EA">
      <w:pPr>
        <w:pStyle w:val="SML11"/>
      </w:pPr>
      <w:r w:rsidRPr="00097D4A">
        <w:rPr>
          <w:u w:val="single"/>
        </w:rPr>
        <w:lastRenderedPageBreak/>
        <w:t xml:space="preserve">Prodloužení Termínu </w:t>
      </w:r>
      <w:r w:rsidR="00671F00">
        <w:rPr>
          <w:u w:val="single"/>
        </w:rPr>
        <w:t>Plnění</w:t>
      </w:r>
      <w:r w:rsidRPr="007518F1">
        <w:rPr>
          <w:u w:val="single"/>
        </w:rPr>
        <w:t>:</w:t>
      </w:r>
      <w:r w:rsidR="006F766D" w:rsidRPr="00097D4A">
        <w:t xml:space="preserve"> Jednotlivé Termíny </w:t>
      </w:r>
      <w:r w:rsidR="00671F00">
        <w:t>Plnění</w:t>
      </w:r>
      <w:r w:rsidR="006F766D" w:rsidRPr="00097D4A">
        <w:t xml:space="preserve"> se prodlužují v těchto případech:</w:t>
      </w:r>
    </w:p>
    <w:p w14:paraId="2C6BCC29" w14:textId="5933D84B" w:rsidR="006F766D" w:rsidRPr="00097D4A" w:rsidRDefault="006F766D" w:rsidP="00846926">
      <w:pPr>
        <w:pStyle w:val="i"/>
        <w:numPr>
          <w:ilvl w:val="0"/>
          <w:numId w:val="54"/>
        </w:numPr>
        <w:ind w:left="1418" w:hanging="567"/>
      </w:pPr>
      <w:r w:rsidRPr="00097D4A">
        <w:t xml:space="preserve">nemožnost poskytnutí </w:t>
      </w:r>
      <w:r w:rsidR="00671F00">
        <w:t>Plnění</w:t>
      </w:r>
      <w:r w:rsidRPr="00097D4A">
        <w:t xml:space="preserve"> v určitém rozsahu z důvodu prováděných stavebních prací či</w:t>
      </w:r>
      <w:r w:rsidR="00270D10" w:rsidRPr="00097D4A">
        <w:t> </w:t>
      </w:r>
      <w:r w:rsidRPr="00097D4A">
        <w:t xml:space="preserve">jiných činností na </w:t>
      </w:r>
      <w:r w:rsidR="008B25F1" w:rsidRPr="00097D4A">
        <w:t xml:space="preserve">dotčených </w:t>
      </w:r>
      <w:r w:rsidRPr="00097D4A">
        <w:t>pozemních komunikacích</w:t>
      </w:r>
      <w:r w:rsidR="000973B1">
        <w:t xml:space="preserve"> nebo na dotčeném veřejném prostoru</w:t>
      </w:r>
      <w:r w:rsidRPr="00097D4A">
        <w:t>;</w:t>
      </w:r>
    </w:p>
    <w:p w14:paraId="44A8ABAB" w14:textId="5C245714" w:rsidR="006F766D" w:rsidRPr="00097D4A" w:rsidRDefault="006F766D" w:rsidP="004732EA">
      <w:pPr>
        <w:pStyle w:val="SMLi"/>
      </w:pPr>
      <w:r w:rsidRPr="00097D4A">
        <w:t>z</w:t>
      </w:r>
      <w:r w:rsidR="000811DF" w:rsidRPr="00097D4A">
        <w:t>á</w:t>
      </w:r>
      <w:r w:rsidRPr="00097D4A">
        <w:t>s</w:t>
      </w:r>
      <w:r w:rsidR="000811DF" w:rsidRPr="00097D4A">
        <w:t>a</w:t>
      </w:r>
      <w:r w:rsidRPr="00097D4A">
        <w:t>h Vyšší moci</w:t>
      </w:r>
      <w:r w:rsidR="000811DF" w:rsidRPr="00097D4A">
        <w:t>;</w:t>
      </w:r>
    </w:p>
    <w:p w14:paraId="2899757D" w14:textId="402F3DA7" w:rsidR="000811DF" w:rsidRPr="00097D4A" w:rsidRDefault="000811DF" w:rsidP="004732EA">
      <w:pPr>
        <w:pStyle w:val="SMLi"/>
      </w:pPr>
      <w:r w:rsidRPr="00097D4A">
        <w:t>porušení povinnosti Objednatele.</w:t>
      </w:r>
    </w:p>
    <w:p w14:paraId="4DDF1673" w14:textId="158227D0" w:rsidR="000811DF" w:rsidRPr="00097D4A" w:rsidRDefault="000811DF" w:rsidP="00270D10">
      <w:pPr>
        <w:pStyle w:val="AnNormal"/>
        <w:ind w:left="851"/>
      </w:pPr>
      <w:r w:rsidRPr="00097D4A">
        <w:t xml:space="preserve">Jednotlivé Termíny </w:t>
      </w:r>
      <w:r w:rsidR="00671F00">
        <w:t>Plnění</w:t>
      </w:r>
      <w:r w:rsidRPr="00097D4A">
        <w:t xml:space="preserve"> se prodlužují pouze v případě, že Dodavatel objektivně nemůže příslušné </w:t>
      </w:r>
      <w:r w:rsidR="00671F00">
        <w:t>Plnění realizovat</w:t>
      </w:r>
      <w:r w:rsidRPr="00097D4A">
        <w:t xml:space="preserve"> v příčinné souvislosti s uvedenými skutečnostmi. Jednotlivé Termíny </w:t>
      </w:r>
      <w:r w:rsidR="00671F00">
        <w:t xml:space="preserve">Plnění </w:t>
      </w:r>
      <w:r w:rsidRPr="00097D4A">
        <w:t>se</w:t>
      </w:r>
      <w:r w:rsidR="00270D10" w:rsidRPr="00097D4A">
        <w:t> </w:t>
      </w:r>
      <w:r w:rsidRPr="00097D4A">
        <w:t xml:space="preserve">prodlužují pouze o dobu, po kterou uvedené skutečnosti znemožňují Dodavateli plnit. Prodloužení Termínů </w:t>
      </w:r>
      <w:r w:rsidR="00671F00">
        <w:t>Plnění</w:t>
      </w:r>
      <w:r w:rsidRPr="00097D4A">
        <w:t xml:space="preserve"> se týká jen těch </w:t>
      </w:r>
      <w:r w:rsidR="00671F00">
        <w:t>Plnění</w:t>
      </w:r>
      <w:r w:rsidRPr="00097D4A">
        <w:t>, ve vztahu ke kterým existují výše uvedené skutečnosti. Existenci a dobu trvání těchto skutečností prokazuje Dodavatel.</w:t>
      </w:r>
      <w:r w:rsidR="00105B57" w:rsidRPr="00097D4A">
        <w:t xml:space="preserve"> Strany se v těchto případech mohou dohodnout i na novém Termínu </w:t>
      </w:r>
      <w:r w:rsidR="00671F00">
        <w:t>Plnění</w:t>
      </w:r>
      <w:r w:rsidR="00994FBD">
        <w:t>.</w:t>
      </w:r>
    </w:p>
    <w:p w14:paraId="27BADD77" w14:textId="0AA32B4F" w:rsidR="00C63D2E" w:rsidRPr="00097D4A" w:rsidRDefault="004D18AA" w:rsidP="00CD4E27">
      <w:pPr>
        <w:pStyle w:val="SML1"/>
        <w:ind w:left="851" w:hanging="851"/>
      </w:pPr>
      <w:bookmarkStart w:id="19" w:name="_Toc137481390"/>
      <w:bookmarkStart w:id="20" w:name="_Toc189644959"/>
      <w:bookmarkStart w:id="21" w:name="_Toc221803954"/>
      <w:r w:rsidRPr="00097D4A">
        <w:t xml:space="preserve">Místo </w:t>
      </w:r>
      <w:bookmarkEnd w:id="19"/>
      <w:bookmarkEnd w:id="20"/>
      <w:r w:rsidR="00671F00">
        <w:t>Plnění</w:t>
      </w:r>
      <w:bookmarkEnd w:id="21"/>
    </w:p>
    <w:p w14:paraId="46CEDD9F" w14:textId="5DFA8B17" w:rsidR="00C63D2E" w:rsidRPr="00097D4A" w:rsidRDefault="00732B7D" w:rsidP="004732EA">
      <w:pPr>
        <w:pStyle w:val="SML11"/>
      </w:pPr>
      <w:bookmarkStart w:id="22" w:name="_Ref467744007"/>
      <w:r w:rsidRPr="00097D4A">
        <w:rPr>
          <w:u w:val="single"/>
        </w:rPr>
        <w:t xml:space="preserve">Obecné vymezení místa </w:t>
      </w:r>
      <w:r w:rsidR="00671F00">
        <w:rPr>
          <w:u w:val="single"/>
        </w:rPr>
        <w:t>P</w:t>
      </w:r>
      <w:r w:rsidRPr="00097D4A">
        <w:rPr>
          <w:u w:val="single"/>
        </w:rPr>
        <w:t>lnění:</w:t>
      </w:r>
      <w:r w:rsidRPr="00097D4A">
        <w:t xml:space="preserve"> Dodavatel poskytuje </w:t>
      </w:r>
      <w:r w:rsidR="00671F00">
        <w:t>Plnění</w:t>
      </w:r>
      <w:r w:rsidRPr="00097D4A">
        <w:t xml:space="preserve"> </w:t>
      </w:r>
      <w:r w:rsidR="00D56BF1" w:rsidRPr="00097D4A">
        <w:t xml:space="preserve">na </w:t>
      </w:r>
      <w:r w:rsidRPr="00097D4A">
        <w:t xml:space="preserve">území </w:t>
      </w:r>
      <w:r w:rsidR="008B25F1" w:rsidRPr="00097D4A">
        <w:t>Objednatele, t</w:t>
      </w:r>
      <w:r w:rsidR="006E7EF9" w:rsidRPr="00097D4A">
        <w:t>edy</w:t>
      </w:r>
      <w:r w:rsidR="008B25F1" w:rsidRPr="00097D4A">
        <w:t xml:space="preserve"> </w:t>
      </w:r>
      <w:r w:rsidRPr="00097D4A">
        <w:t>statutárního města Teplice.</w:t>
      </w:r>
      <w:bookmarkEnd w:id="22"/>
    </w:p>
    <w:p w14:paraId="1EB075B4" w14:textId="14430DE5" w:rsidR="00913688" w:rsidRPr="003E7C2C" w:rsidRDefault="00732B7D" w:rsidP="00C069DC">
      <w:pPr>
        <w:pStyle w:val="SML11"/>
      </w:pPr>
      <w:bookmarkStart w:id="23" w:name="_Ref467682402"/>
      <w:r w:rsidRPr="003E7C2C">
        <w:rPr>
          <w:u w:val="single"/>
        </w:rPr>
        <w:t xml:space="preserve">Konkrétní vymezení místa </w:t>
      </w:r>
      <w:r w:rsidR="00671F00" w:rsidRPr="003E7C2C">
        <w:rPr>
          <w:u w:val="single"/>
        </w:rPr>
        <w:t>realizace Plnění</w:t>
      </w:r>
      <w:r w:rsidRPr="003E7C2C">
        <w:rPr>
          <w:u w:val="single"/>
        </w:rPr>
        <w:t>:</w:t>
      </w:r>
      <w:r w:rsidRPr="003E7C2C">
        <w:t xml:space="preserve"> </w:t>
      </w:r>
      <w:r w:rsidR="00925087" w:rsidRPr="003E7C2C">
        <w:t xml:space="preserve">Dodavatel </w:t>
      </w:r>
      <w:r w:rsidR="00671F00" w:rsidRPr="003E7C2C">
        <w:t>Plnění</w:t>
      </w:r>
      <w:r w:rsidR="00925087" w:rsidRPr="003E7C2C">
        <w:t xml:space="preserve"> </w:t>
      </w:r>
      <w:r w:rsidR="00671F00" w:rsidRPr="003E7C2C">
        <w:t>realizuje</w:t>
      </w:r>
      <w:r w:rsidR="00925087" w:rsidRPr="003E7C2C">
        <w:t xml:space="preserve"> v místě určeném Objednatele</w:t>
      </w:r>
      <w:r w:rsidR="00994FBD" w:rsidRPr="003E7C2C">
        <w:t>m</w:t>
      </w:r>
      <w:r w:rsidR="00925087" w:rsidRPr="003E7C2C">
        <w:t xml:space="preserve"> v pokynu k</w:t>
      </w:r>
      <w:r w:rsidR="00671F00" w:rsidRPr="003E7C2C">
        <w:t> realizaci Plnění</w:t>
      </w:r>
      <w:r w:rsidR="00925087" w:rsidRPr="003E7C2C">
        <w:t xml:space="preserve"> </w:t>
      </w:r>
      <w:r w:rsidRPr="003E7C2C">
        <w:t>(dále jen „</w:t>
      </w:r>
      <w:r w:rsidRPr="003E7C2C">
        <w:rPr>
          <w:b/>
        </w:rPr>
        <w:t>Místo plnění</w:t>
      </w:r>
      <w:r w:rsidRPr="003E7C2C">
        <w:t>“)</w:t>
      </w:r>
      <w:bookmarkEnd w:id="23"/>
      <w:r w:rsidR="00925087" w:rsidRPr="003E7C2C">
        <w:t>.</w:t>
      </w:r>
    </w:p>
    <w:p w14:paraId="1BDED4B6" w14:textId="3C0F7967" w:rsidR="009C1D08" w:rsidRPr="003E7C2C" w:rsidRDefault="00F8376E" w:rsidP="00CD4E27">
      <w:pPr>
        <w:pStyle w:val="SML1"/>
        <w:ind w:left="851" w:hanging="851"/>
      </w:pPr>
      <w:bookmarkStart w:id="24" w:name="_Toc137481392"/>
      <w:bookmarkStart w:id="25" w:name="_Ref189471615"/>
      <w:bookmarkStart w:id="26" w:name="_Toc189644960"/>
      <w:bookmarkStart w:id="27" w:name="_Toc221803955"/>
      <w:bookmarkStart w:id="28" w:name="_Toc129344975"/>
      <w:bookmarkStart w:id="29" w:name="_Toc128405175"/>
      <w:r w:rsidRPr="003E7C2C">
        <w:t>A</w:t>
      </w:r>
      <w:r w:rsidR="009C1D08" w:rsidRPr="003E7C2C">
        <w:t xml:space="preserve">kceptace </w:t>
      </w:r>
      <w:bookmarkEnd w:id="24"/>
      <w:bookmarkEnd w:id="25"/>
      <w:bookmarkEnd w:id="26"/>
      <w:r w:rsidR="003E7C2C" w:rsidRPr="003E7C2C">
        <w:t>Plnění</w:t>
      </w:r>
      <w:bookmarkEnd w:id="27"/>
    </w:p>
    <w:p w14:paraId="2D439445" w14:textId="6641815D" w:rsidR="00255979" w:rsidRPr="006007D8" w:rsidRDefault="00255979" w:rsidP="004F2D60">
      <w:pPr>
        <w:pStyle w:val="SML11"/>
        <w:numPr>
          <w:ilvl w:val="1"/>
          <w:numId w:val="15"/>
        </w:numPr>
        <w:ind w:left="851" w:hanging="851"/>
      </w:pPr>
      <w:bookmarkStart w:id="30" w:name="_Ref189643755"/>
      <w:r w:rsidRPr="006B2FF1">
        <w:rPr>
          <w:u w:val="single"/>
        </w:rPr>
        <w:t xml:space="preserve">Oznámení o </w:t>
      </w:r>
      <w:r w:rsidR="006B280E" w:rsidRPr="006B2FF1">
        <w:rPr>
          <w:u w:val="single"/>
        </w:rPr>
        <w:t>realizaci Plnění</w:t>
      </w:r>
      <w:r w:rsidRPr="00223548">
        <w:rPr>
          <w:u w:val="single"/>
        </w:rPr>
        <w:t xml:space="preserve"> a</w:t>
      </w:r>
      <w:r>
        <w:rPr>
          <w:u w:val="single"/>
        </w:rPr>
        <w:t xml:space="preserve"> d</w:t>
      </w:r>
      <w:r w:rsidRPr="00255979">
        <w:rPr>
          <w:u w:val="single"/>
        </w:rPr>
        <w:t xml:space="preserve">okumentace </w:t>
      </w:r>
      <w:r w:rsidR="006B280E">
        <w:rPr>
          <w:u w:val="single"/>
        </w:rPr>
        <w:t>Plnění</w:t>
      </w:r>
      <w:r>
        <w:t xml:space="preserve">: Bezprostředně po ukončení prací na </w:t>
      </w:r>
      <w:r w:rsidR="006B280E">
        <w:t>Plnění</w:t>
      </w:r>
      <w:r>
        <w:t xml:space="preserve"> Dodavatel pořídí o provedených prací</w:t>
      </w:r>
      <w:r w:rsidR="00C725A3">
        <w:t>ch</w:t>
      </w:r>
      <w:r>
        <w:t xml:space="preserve"> fotodokumentaci a tu zašle Objednateli na </w:t>
      </w:r>
      <w:r w:rsidR="00431575">
        <w:t xml:space="preserve">e-mailovou adresu </w:t>
      </w:r>
      <w:r w:rsidR="00C725A3" w:rsidRPr="000F4AB2">
        <w:rPr>
          <w:highlight w:val="yellow"/>
        </w:rPr>
        <w:t>[</w:t>
      </w:r>
      <w:r w:rsidR="000F4AB2" w:rsidRPr="000F4AB2">
        <w:rPr>
          <w:highlight w:val="yellow"/>
        </w:rPr>
        <w:t>BUDE DOPLNĚNO ZADAVATELEM</w:t>
      </w:r>
      <w:r w:rsidR="00C725A3" w:rsidRPr="000F4AB2">
        <w:rPr>
          <w:highlight w:val="yellow"/>
        </w:rPr>
        <w:t>]</w:t>
      </w:r>
      <w:r w:rsidR="00431575">
        <w:t xml:space="preserve"> </w:t>
      </w:r>
      <w:r>
        <w:t>společně s informací, že práce byly p</w:t>
      </w:r>
      <w:r w:rsidR="00C725A3">
        <w:t>rovedeny, to</w:t>
      </w:r>
      <w:r w:rsidR="008316F5">
        <w:t> </w:t>
      </w:r>
      <w:r w:rsidR="00C725A3">
        <w:t>vše</w:t>
      </w:r>
      <w:r w:rsidR="008316F5">
        <w:t> </w:t>
      </w:r>
      <w:r w:rsidR="00C725A3" w:rsidRPr="006007D8">
        <w:t xml:space="preserve">nejpozději </w:t>
      </w:r>
      <w:r w:rsidR="008316F5">
        <w:t>k </w:t>
      </w:r>
      <w:r w:rsidR="00C725A3" w:rsidRPr="006007D8">
        <w:t>Termín</w:t>
      </w:r>
      <w:r w:rsidR="008316F5">
        <w:t xml:space="preserve">u </w:t>
      </w:r>
      <w:r w:rsidR="00C725A3" w:rsidRPr="006007D8">
        <w:t>Plnění</w:t>
      </w:r>
      <w:r w:rsidRPr="006007D8">
        <w:t>.</w:t>
      </w:r>
      <w:bookmarkEnd w:id="30"/>
      <w:r w:rsidRPr="006007D8">
        <w:t xml:space="preserve"> </w:t>
      </w:r>
    </w:p>
    <w:p w14:paraId="3062C01C" w14:textId="7F4FC7C1" w:rsidR="00A4167E" w:rsidRPr="009C1D08" w:rsidRDefault="009C1D08" w:rsidP="004F2D60">
      <w:pPr>
        <w:pStyle w:val="SML11"/>
        <w:numPr>
          <w:ilvl w:val="1"/>
          <w:numId w:val="15"/>
        </w:numPr>
        <w:ind w:left="851" w:hanging="851"/>
      </w:pPr>
      <w:bookmarkStart w:id="31" w:name="_Ref189643673"/>
      <w:r w:rsidRPr="006007D8">
        <w:rPr>
          <w:rFonts w:asciiTheme="minorHAnsi" w:hAnsiTheme="minorHAnsi"/>
          <w:u w:val="single"/>
        </w:rPr>
        <w:t xml:space="preserve">Kontrola </w:t>
      </w:r>
      <w:r w:rsidR="00A4167E" w:rsidRPr="006007D8">
        <w:rPr>
          <w:rFonts w:asciiTheme="minorHAnsi" w:hAnsiTheme="minorHAnsi"/>
          <w:u w:val="single"/>
        </w:rPr>
        <w:t>výsledků</w:t>
      </w:r>
      <w:r w:rsidRPr="006007D8">
        <w:rPr>
          <w:rFonts w:asciiTheme="minorHAnsi" w:hAnsiTheme="minorHAnsi"/>
          <w:u w:val="single"/>
        </w:rPr>
        <w:t xml:space="preserve"> </w:t>
      </w:r>
      <w:r w:rsidR="00C725A3" w:rsidRPr="006007D8">
        <w:rPr>
          <w:rFonts w:asciiTheme="minorHAnsi" w:hAnsiTheme="minorHAnsi"/>
          <w:u w:val="single"/>
        </w:rPr>
        <w:t>realizace Plnění</w:t>
      </w:r>
      <w:r w:rsidRPr="006007D8">
        <w:rPr>
          <w:rFonts w:asciiTheme="minorHAnsi" w:hAnsiTheme="minorHAnsi"/>
          <w:u w:val="single"/>
        </w:rPr>
        <w:t>:</w:t>
      </w:r>
      <w:r w:rsidR="00A4167E" w:rsidRPr="006007D8">
        <w:t xml:space="preserve"> Při realizaci jednotlivých </w:t>
      </w:r>
      <w:r w:rsidR="00C725A3" w:rsidRPr="006007D8">
        <w:t>Plnění</w:t>
      </w:r>
      <w:r w:rsidR="00A4167E" w:rsidRPr="006007D8">
        <w:t xml:space="preserve"> si Objednatel</w:t>
      </w:r>
      <w:r w:rsidR="00A4167E" w:rsidRPr="00255979">
        <w:t xml:space="preserve"> může vyhradit právo provést akceptační řízení, při kterém se prověří kvalita jednotlivých </w:t>
      </w:r>
      <w:r w:rsidR="00C725A3">
        <w:t>Plnění</w:t>
      </w:r>
      <w:r w:rsidR="00A4167E" w:rsidRPr="00255979">
        <w:t xml:space="preserve"> z hlediska aspektů stanovených v </w:t>
      </w:r>
      <w:r w:rsidR="00A4167E" w:rsidRPr="006007D8">
        <w:t>této Smlouvě a okolnost, zda jednotlivé poskytnuté Služby nevykazují vady (dále</w:t>
      </w:r>
      <w:r w:rsidR="00255979" w:rsidRPr="006007D8">
        <w:t> </w:t>
      </w:r>
      <w:r w:rsidR="00A4167E" w:rsidRPr="006007D8">
        <w:t>jen</w:t>
      </w:r>
      <w:r w:rsidR="00255979" w:rsidRPr="006007D8">
        <w:t> </w:t>
      </w:r>
      <w:r w:rsidR="00A4167E" w:rsidRPr="006007D8">
        <w:t>„</w:t>
      </w:r>
      <w:r w:rsidR="00A4167E" w:rsidRPr="006007D8">
        <w:rPr>
          <w:b/>
        </w:rPr>
        <w:t>Akceptační</w:t>
      </w:r>
      <w:r w:rsidR="00255979" w:rsidRPr="006007D8">
        <w:rPr>
          <w:b/>
        </w:rPr>
        <w:t> </w:t>
      </w:r>
      <w:r w:rsidR="00A4167E" w:rsidRPr="006007D8">
        <w:rPr>
          <w:b/>
        </w:rPr>
        <w:t>řízení</w:t>
      </w:r>
      <w:r w:rsidR="00A4167E" w:rsidRPr="006007D8">
        <w:t>“). V případě, že</w:t>
      </w:r>
      <w:r w:rsidR="008B25F1" w:rsidRPr="006007D8">
        <w:t> </w:t>
      </w:r>
      <w:r w:rsidR="00A4167E" w:rsidRPr="006007D8">
        <w:t>si</w:t>
      </w:r>
      <w:r w:rsidR="008B25F1" w:rsidRPr="006007D8">
        <w:t> </w:t>
      </w:r>
      <w:r w:rsidR="00A4167E" w:rsidRPr="006007D8">
        <w:t xml:space="preserve">Akceptační řízení Objednatel nevyhradí nejpozději </w:t>
      </w:r>
      <w:r w:rsidR="00A4167E" w:rsidRPr="008316F5">
        <w:t>do 48 hodin od</w:t>
      </w:r>
      <w:r w:rsidR="00270D10" w:rsidRPr="008316F5">
        <w:t> </w:t>
      </w:r>
      <w:r w:rsidR="00A4167E" w:rsidRPr="008316F5">
        <w:t>okamžiku</w:t>
      </w:r>
      <w:r w:rsidR="00A4167E" w:rsidRPr="006007D8">
        <w:t>, co</w:t>
      </w:r>
      <w:r w:rsidR="008B25F1">
        <w:t> </w:t>
      </w:r>
      <w:r w:rsidR="00A4167E" w:rsidRPr="001064F2">
        <w:t>se</w:t>
      </w:r>
      <w:r w:rsidR="008B25F1">
        <w:t> </w:t>
      </w:r>
      <w:r w:rsidR="00A4167E" w:rsidRPr="001064F2">
        <w:t>o</w:t>
      </w:r>
      <w:r w:rsidR="008B25F1">
        <w:t> </w:t>
      </w:r>
      <w:r w:rsidR="00C725A3">
        <w:t>dokončení prací</w:t>
      </w:r>
      <w:r w:rsidR="00A4167E" w:rsidRPr="001064F2">
        <w:t xml:space="preserve"> dozvěděl, má se za to, že </w:t>
      </w:r>
      <w:r w:rsidR="00C725A3">
        <w:t>příslušné Plnění bylo poskytnuto</w:t>
      </w:r>
      <w:r w:rsidR="00A4167E" w:rsidRPr="001064F2">
        <w:t xml:space="preserve"> bez vad</w:t>
      </w:r>
      <w:r w:rsidR="00E60995">
        <w:t xml:space="preserve"> a že ji Objednatel akceptoval v den, kdy mu Dodavatel </w:t>
      </w:r>
      <w:r w:rsidR="00C725A3">
        <w:t>provedení prací v rámci Plnění</w:t>
      </w:r>
      <w:r w:rsidR="00E60995">
        <w:t xml:space="preserve"> oznámil</w:t>
      </w:r>
      <w:r w:rsidR="00A4167E" w:rsidRPr="001064F2">
        <w:t>, neprokáže-li Objednatel opak</w:t>
      </w:r>
      <w:r w:rsidR="00A4167E">
        <w:t>.</w:t>
      </w:r>
      <w:r w:rsidR="00E60995">
        <w:t xml:space="preserve"> Tím nejsou dotčena práva Objednatele ze záruky za</w:t>
      </w:r>
      <w:r w:rsidR="00A80992">
        <w:t> </w:t>
      </w:r>
      <w:r w:rsidR="00E60995">
        <w:t>jakost dle této Smlouvy.</w:t>
      </w:r>
      <w:bookmarkEnd w:id="31"/>
    </w:p>
    <w:p w14:paraId="0A5A5988" w14:textId="5AF013D1" w:rsidR="009C1D08" w:rsidRDefault="009C1D08" w:rsidP="004F2D60">
      <w:pPr>
        <w:pStyle w:val="SML11"/>
        <w:numPr>
          <w:ilvl w:val="1"/>
          <w:numId w:val="15"/>
        </w:numPr>
        <w:ind w:left="851" w:hanging="851"/>
      </w:pPr>
      <w:r w:rsidRPr="00A4167E">
        <w:rPr>
          <w:rFonts w:asciiTheme="minorHAnsi" w:hAnsiTheme="minorHAnsi"/>
          <w:u w:val="single"/>
        </w:rPr>
        <w:t>Akceptační řízení</w:t>
      </w:r>
      <w:r w:rsidRPr="00A44207">
        <w:rPr>
          <w:u w:val="single"/>
        </w:rPr>
        <w:t>:</w:t>
      </w:r>
      <w:r w:rsidR="00A4167E" w:rsidRPr="00A4167E">
        <w:t xml:space="preserve"> </w:t>
      </w:r>
      <w:r w:rsidR="00A4167E" w:rsidRPr="001064F2">
        <w:t xml:space="preserve">V rámci Akceptačních řízení Dodavatel předkládá výsledky </w:t>
      </w:r>
      <w:r w:rsidR="00A80992">
        <w:t>realizovaného Plnění</w:t>
      </w:r>
      <w:r w:rsidR="00A4167E" w:rsidRPr="001064F2">
        <w:t xml:space="preserve">, resp. sérií </w:t>
      </w:r>
      <w:r w:rsidR="00A80992">
        <w:t>Plnění</w:t>
      </w:r>
      <w:r w:rsidR="00A4167E" w:rsidRPr="001064F2">
        <w:t xml:space="preserve"> (ve vztahu k nimž bylo vyhrazeno Akceptační řízení).</w:t>
      </w:r>
      <w:r w:rsidR="00223548">
        <w:t xml:space="preserve"> Termín Akceptačního řízení určí Objednatel, s přihlédnutím k časovým možnostem Dodavatele.</w:t>
      </w:r>
      <w:r w:rsidR="00A4167E" w:rsidRPr="001064F2">
        <w:t xml:space="preserve"> Dodavatel je povinen se</w:t>
      </w:r>
      <w:r w:rsidR="00DB5183">
        <w:t> </w:t>
      </w:r>
      <w:r w:rsidR="00A4167E" w:rsidRPr="001064F2">
        <w:t>k Akceptačnímu řízení dostavit. Při</w:t>
      </w:r>
      <w:r w:rsidR="00270D10">
        <w:t> </w:t>
      </w:r>
      <w:r w:rsidR="00A4167E" w:rsidRPr="001064F2">
        <w:t>provedení Akceptačního řízení může Objednatel pořídit audiovizuální záznam</w:t>
      </w:r>
      <w:r w:rsidR="00A4167E">
        <w:t>.</w:t>
      </w:r>
    </w:p>
    <w:p w14:paraId="559BCA6E" w14:textId="0D33B73A" w:rsidR="00475D6D" w:rsidRPr="00A4167E" w:rsidRDefault="00475D6D" w:rsidP="004F2D60">
      <w:pPr>
        <w:pStyle w:val="SML11"/>
        <w:numPr>
          <w:ilvl w:val="1"/>
          <w:numId w:val="15"/>
        </w:numPr>
        <w:ind w:left="851" w:hanging="851"/>
      </w:pPr>
      <w:r>
        <w:rPr>
          <w:rFonts w:asciiTheme="minorHAnsi" w:hAnsiTheme="minorHAnsi"/>
          <w:u w:val="single"/>
        </w:rPr>
        <w:t xml:space="preserve">Akceptace Plnění: </w:t>
      </w:r>
      <w:r w:rsidRPr="00986DED">
        <w:rPr>
          <w:rFonts w:asciiTheme="minorHAnsi" w:hAnsiTheme="minorHAnsi"/>
        </w:rPr>
        <w:t>Objednatel je povinen Plnění převzít, pokud je v souladu se Smlouvou</w:t>
      </w:r>
      <w:r w:rsidR="00986DED" w:rsidRPr="00986DED">
        <w:rPr>
          <w:rFonts w:asciiTheme="minorHAnsi" w:hAnsiTheme="minorHAnsi"/>
        </w:rPr>
        <w:t>. Objednatel však může Plnění převzít i pokud vykazuje vady nebránící užívání díla, které je výsledkem tohoto Plnění.</w:t>
      </w:r>
    </w:p>
    <w:p w14:paraId="6CFCCF9F" w14:textId="504EC339" w:rsidR="009C1D08" w:rsidRPr="009C1D08" w:rsidRDefault="009C1D08" w:rsidP="004F2D60">
      <w:pPr>
        <w:pStyle w:val="SML11"/>
        <w:numPr>
          <w:ilvl w:val="1"/>
          <w:numId w:val="15"/>
        </w:numPr>
        <w:ind w:left="851" w:hanging="851"/>
      </w:pPr>
      <w:r w:rsidRPr="00A2390F">
        <w:rPr>
          <w:rFonts w:asciiTheme="minorHAnsi" w:hAnsiTheme="minorHAnsi"/>
          <w:u w:val="single"/>
        </w:rPr>
        <w:t>Akceptační protokol</w:t>
      </w:r>
      <w:r w:rsidRPr="00A44207">
        <w:rPr>
          <w:u w:val="single"/>
        </w:rPr>
        <w:t>:</w:t>
      </w:r>
      <w:r w:rsidR="00A2390F" w:rsidRPr="00A2390F">
        <w:t xml:space="preserve"> </w:t>
      </w:r>
      <w:r w:rsidR="00A2390F" w:rsidRPr="001064F2">
        <w:t xml:space="preserve">O jednáních v rámci Akceptačních řízení pořizují Strany zápis </w:t>
      </w:r>
      <w:r w:rsidR="00BF3A39">
        <w:t>(akceptační</w:t>
      </w:r>
      <w:r w:rsidR="00E60995">
        <w:t> </w:t>
      </w:r>
      <w:r w:rsidR="00BF3A39">
        <w:t>protokol)</w:t>
      </w:r>
      <w:r w:rsidR="00A2390F" w:rsidRPr="001064F2">
        <w:t xml:space="preserve">, v němž uvedou </w:t>
      </w:r>
      <w:r w:rsidR="009C5749">
        <w:t>výsledek procesu Akceptačního řízení</w:t>
      </w:r>
      <w:r w:rsidR="00A2390F" w:rsidRPr="001064F2">
        <w:t xml:space="preserve">, zjištěné vady </w:t>
      </w:r>
      <w:r w:rsidR="00A80992">
        <w:t>příslušného Plnění</w:t>
      </w:r>
      <w:r w:rsidR="00A2390F" w:rsidRPr="001064F2">
        <w:t xml:space="preserve">, svá stanoviska a jejich odůvodnění. Případné vady </w:t>
      </w:r>
      <w:r w:rsidR="00A80992">
        <w:t xml:space="preserve">Plnění </w:t>
      </w:r>
      <w:r w:rsidR="00A2390F" w:rsidRPr="001064F2">
        <w:t>je</w:t>
      </w:r>
      <w:r w:rsidR="00A73AB2">
        <w:t> </w:t>
      </w:r>
      <w:r w:rsidR="000E1037">
        <w:t>Dodavatel povinen</w:t>
      </w:r>
      <w:r w:rsidR="00A2390F" w:rsidRPr="001064F2">
        <w:t xml:space="preserve"> </w:t>
      </w:r>
      <w:r w:rsidR="00A2390F" w:rsidRPr="001064F2">
        <w:lastRenderedPageBreak/>
        <w:t>odstranit v</w:t>
      </w:r>
      <w:r w:rsidR="000973B1">
        <w:t xml:space="preserve">e lhůtách stanovených pro jejich odstranění v čl. </w:t>
      </w:r>
      <w:r w:rsidR="000973B1">
        <w:fldChar w:fldCharType="begin"/>
      </w:r>
      <w:r w:rsidR="000973B1">
        <w:instrText xml:space="preserve"> REF _Ref219727442 \r \h </w:instrText>
      </w:r>
      <w:r w:rsidR="000973B1">
        <w:fldChar w:fldCharType="separate"/>
      </w:r>
      <w:r w:rsidR="00A446BA">
        <w:t>9</w:t>
      </w:r>
      <w:r w:rsidR="000973B1">
        <w:fldChar w:fldCharType="end"/>
      </w:r>
      <w:r w:rsidR="000973B1">
        <w:t>. pro záruku za jakost</w:t>
      </w:r>
      <w:r w:rsidR="00A2390F" w:rsidRPr="001064F2">
        <w:t xml:space="preserve">; tím není dotčen </w:t>
      </w:r>
      <w:r w:rsidR="000973B1">
        <w:t>závazek Dodavatele</w:t>
      </w:r>
      <w:r w:rsidR="00A2390F" w:rsidRPr="001064F2">
        <w:t xml:space="preserve"> provést </w:t>
      </w:r>
      <w:r w:rsidR="00A80992">
        <w:t>Plnění</w:t>
      </w:r>
      <w:r w:rsidR="00A2390F" w:rsidRPr="001064F2">
        <w:t xml:space="preserve"> nejpozději v příslušném Termínu </w:t>
      </w:r>
      <w:r w:rsidR="00A80992">
        <w:t>Plnění</w:t>
      </w:r>
      <w:r w:rsidR="004C56A3">
        <w:t>.</w:t>
      </w:r>
    </w:p>
    <w:p w14:paraId="1D1436BD" w14:textId="245F4C26" w:rsidR="00C63D2E" w:rsidRPr="00475D6D" w:rsidRDefault="00732B7D" w:rsidP="00CD4E27">
      <w:pPr>
        <w:pStyle w:val="SML1"/>
        <w:ind w:left="851" w:hanging="851"/>
      </w:pPr>
      <w:bookmarkStart w:id="32" w:name="_Toc137481393"/>
      <w:bookmarkStart w:id="33" w:name="_Toc189644961"/>
      <w:bookmarkStart w:id="34" w:name="_Toc221803956"/>
      <w:r w:rsidRPr="00475D6D">
        <w:t>Cena</w:t>
      </w:r>
      <w:bookmarkEnd w:id="28"/>
      <w:bookmarkEnd w:id="29"/>
      <w:r w:rsidR="004359E1" w:rsidRPr="00475D6D">
        <w:t xml:space="preserve"> </w:t>
      </w:r>
      <w:bookmarkEnd w:id="32"/>
      <w:bookmarkEnd w:id="33"/>
      <w:r w:rsidR="003E7C2C" w:rsidRPr="00475D6D">
        <w:t>Plnění</w:t>
      </w:r>
      <w:bookmarkEnd w:id="34"/>
    </w:p>
    <w:p w14:paraId="7E2D6600" w14:textId="180D11AD" w:rsidR="00BE307F" w:rsidRPr="0012220F" w:rsidRDefault="00BE307F" w:rsidP="00D7639D">
      <w:pPr>
        <w:pStyle w:val="SML11"/>
      </w:pPr>
      <w:r w:rsidRPr="006F15D1">
        <w:rPr>
          <w:u w:val="single"/>
        </w:rPr>
        <w:t>Určení odměny (ceny)</w:t>
      </w:r>
      <w:r w:rsidR="00C052C4" w:rsidRPr="006F15D1">
        <w:rPr>
          <w:u w:val="single"/>
        </w:rPr>
        <w:t>:</w:t>
      </w:r>
      <w:r w:rsidR="00C052C4" w:rsidRPr="00986DED">
        <w:t xml:space="preserve"> </w:t>
      </w:r>
      <w:r w:rsidRPr="00986DED">
        <w:t xml:space="preserve">Za </w:t>
      </w:r>
      <w:r w:rsidR="006B2FF1" w:rsidRPr="00986DED">
        <w:t>realizaci</w:t>
      </w:r>
      <w:r w:rsidR="006B2FF1">
        <w:t xml:space="preserve"> Plnění</w:t>
      </w:r>
      <w:r w:rsidRPr="00BE307F">
        <w:t xml:space="preserve"> náleží Dodavateli odměna stanovená </w:t>
      </w:r>
      <w:r w:rsidR="006B2FF1">
        <w:t>v cenících v </w:t>
      </w:r>
      <w:r w:rsidR="006B2FF1" w:rsidRPr="006F15D1">
        <w:rPr>
          <w:b/>
          <w:bCs w:val="0"/>
        </w:rPr>
        <w:t xml:space="preserve">příloze č. </w:t>
      </w:r>
      <w:r w:rsidR="006F15D1">
        <w:rPr>
          <w:b/>
          <w:bCs w:val="0"/>
        </w:rPr>
        <w:t xml:space="preserve">2 </w:t>
      </w:r>
      <w:r w:rsidR="006B2FF1">
        <w:t xml:space="preserve">této Smlouvy, případně odměna stanovená v cenové soustavě </w:t>
      </w:r>
      <w:r w:rsidR="006B2FF1" w:rsidRPr="0061511C">
        <w:t xml:space="preserve">ÚRS </w:t>
      </w:r>
      <w:r w:rsidR="0061511C" w:rsidRPr="0061511C">
        <w:t xml:space="preserve">v příslušné cenové úrovni pro daný kalendářní rok, ve které bylo </w:t>
      </w:r>
      <w:r w:rsidR="006B2FF1" w:rsidRPr="0061511C">
        <w:t>Plně</w:t>
      </w:r>
      <w:r w:rsidR="006B2FF1">
        <w:t>ní realizováno</w:t>
      </w:r>
      <w:r w:rsidR="0061511C">
        <w:t>, pokud tak stanoví Smlouva</w:t>
      </w:r>
      <w:r w:rsidR="006B2FF1">
        <w:t xml:space="preserve"> (tyto ceníky a</w:t>
      </w:r>
      <w:r w:rsidR="008316F5">
        <w:t> </w:t>
      </w:r>
      <w:r w:rsidR="006B2FF1">
        <w:t>cenová soustava dále společně</w:t>
      </w:r>
      <w:r w:rsidR="001D3328">
        <w:t xml:space="preserve"> také</w:t>
      </w:r>
      <w:r w:rsidR="006B2FF1">
        <w:t xml:space="preserve"> jako </w:t>
      </w:r>
      <w:r>
        <w:t>„</w:t>
      </w:r>
      <w:r w:rsidRPr="006F15D1">
        <w:rPr>
          <w:b/>
        </w:rPr>
        <w:t>Ceník</w:t>
      </w:r>
      <w:r>
        <w:t>“).</w:t>
      </w:r>
      <w:r w:rsidRPr="00BE307F">
        <w:t xml:space="preserve"> </w:t>
      </w:r>
      <w:r w:rsidRPr="0012220F">
        <w:t xml:space="preserve">Každý </w:t>
      </w:r>
      <w:r w:rsidR="00A96AE4" w:rsidRPr="0012220F">
        <w:t>druh</w:t>
      </w:r>
      <w:r w:rsidRPr="0012220F">
        <w:t xml:space="preserve"> </w:t>
      </w:r>
      <w:r w:rsidR="006B2FF1" w:rsidRPr="0012220F">
        <w:t>realizovaných Plnění má</w:t>
      </w:r>
      <w:r w:rsidR="00A96AE4" w:rsidRPr="0012220F">
        <w:t> </w:t>
      </w:r>
      <w:r w:rsidRPr="0012220F">
        <w:t>v Ceníku přiřazenou měrnou jednotku a jednotkovou cenu</w:t>
      </w:r>
      <w:r w:rsidR="008316F5">
        <w:t>. M</w:t>
      </w:r>
      <w:r w:rsidR="00D47E1F" w:rsidRPr="006F15D1">
        <w:t xml:space="preserve">ěrnou jednotkou </w:t>
      </w:r>
      <w:r w:rsidR="00223548" w:rsidRPr="006F15D1">
        <w:t>se rozumí</w:t>
      </w:r>
      <w:r w:rsidR="00D47E1F" w:rsidRPr="006F15D1">
        <w:t xml:space="preserve"> v případě prací účtovaných podle počtu </w:t>
      </w:r>
      <w:r w:rsidR="008316F5">
        <w:t>hodin</w:t>
      </w:r>
      <w:r w:rsidR="00D47E1F" w:rsidRPr="006F15D1">
        <w:t xml:space="preserve"> strávených prací také člověkohodina, tedy</w:t>
      </w:r>
      <w:r w:rsidR="00EC111D" w:rsidRPr="006F15D1">
        <w:t> </w:t>
      </w:r>
      <w:r w:rsidR="00D47E1F" w:rsidRPr="006F15D1">
        <w:t xml:space="preserve">hodina strávená prací </w:t>
      </w:r>
      <w:r w:rsidR="009C5749" w:rsidRPr="006F15D1">
        <w:t>odborně způsobilého pracovníka (člověka)</w:t>
      </w:r>
      <w:r w:rsidR="00D47E1F" w:rsidRPr="006F15D1">
        <w:t xml:space="preserve">, který </w:t>
      </w:r>
      <w:r w:rsidR="006B2FF1" w:rsidRPr="006F15D1">
        <w:t>Plnění realizoval</w:t>
      </w:r>
      <w:r w:rsidR="00E673C3" w:rsidRPr="0012220F">
        <w:t>.</w:t>
      </w:r>
      <w:r w:rsidR="00836E91" w:rsidRPr="0012220F">
        <w:t xml:space="preserve"> </w:t>
      </w:r>
      <w:r w:rsidR="00437340" w:rsidRPr="0012220F">
        <w:t>Cen</w:t>
      </w:r>
      <w:r w:rsidR="008861B7" w:rsidRPr="0012220F">
        <w:t xml:space="preserve">a </w:t>
      </w:r>
      <w:r w:rsidR="000050BD" w:rsidRPr="0012220F">
        <w:t>za příslušn</w:t>
      </w:r>
      <w:r w:rsidR="006B2FF1" w:rsidRPr="0012220F">
        <w:t>é Plnění</w:t>
      </w:r>
      <w:r w:rsidR="00A96AE4" w:rsidRPr="0012220F">
        <w:t xml:space="preserve"> se</w:t>
      </w:r>
      <w:r w:rsidR="008316F5">
        <w:t> </w:t>
      </w:r>
      <w:r w:rsidR="000050BD" w:rsidRPr="0012220F">
        <w:t xml:space="preserve">stanoví jako násobek </w:t>
      </w:r>
      <w:r w:rsidR="00954D91" w:rsidRPr="0012220F">
        <w:t>počtu měrných jednotek</w:t>
      </w:r>
      <w:r w:rsidR="008A5997" w:rsidRPr="0012220F">
        <w:t xml:space="preserve"> vykázaných v rámci poskytování příslušné</w:t>
      </w:r>
      <w:r w:rsidR="006B2FF1" w:rsidRPr="0012220F">
        <w:t xml:space="preserve">ho Plnění </w:t>
      </w:r>
      <w:r w:rsidR="008A5997" w:rsidRPr="0012220F">
        <w:t>ze</w:t>
      </w:r>
      <w:r w:rsidR="00A96AE4" w:rsidRPr="0012220F">
        <w:t> </w:t>
      </w:r>
      <w:r w:rsidR="008A5997" w:rsidRPr="0012220F">
        <w:t>strany Dodavatele a jednotkové ceny za</w:t>
      </w:r>
      <w:r w:rsidR="00597745" w:rsidRPr="0012220F">
        <w:t> </w:t>
      </w:r>
      <w:r w:rsidR="008A5997" w:rsidRPr="0012220F">
        <w:t>příslušn</w:t>
      </w:r>
      <w:r w:rsidR="006B2FF1" w:rsidRPr="0012220F">
        <w:t>é Plnění</w:t>
      </w:r>
      <w:r w:rsidR="008A5997" w:rsidRPr="0012220F">
        <w:t>.</w:t>
      </w:r>
    </w:p>
    <w:p w14:paraId="6FD34F40" w14:textId="7E05BA16" w:rsidR="001D3328" w:rsidRDefault="001D3328" w:rsidP="001D3328">
      <w:pPr>
        <w:pStyle w:val="SML11"/>
      </w:pPr>
      <w:r w:rsidRPr="006F15D1">
        <w:rPr>
          <w:u w:val="single"/>
        </w:rPr>
        <w:t>Inflační doložka ceny Plnění:</w:t>
      </w:r>
      <w:r w:rsidRPr="0012220F">
        <w:t xml:space="preserve"> Cena Plnění uvedená v Ceníku (s výjimkou ceny určené s použitím cenové soustavy ÚRS) se s výjimkou prvního kalendářního roku trvání Smlouvy vždy k </w:t>
      </w:r>
      <w:r w:rsidRPr="006F15D1">
        <w:t>1. květnu</w:t>
      </w:r>
      <w:r w:rsidRPr="0012220F">
        <w:t xml:space="preserve"> každého kalendářního roku upravuje o průměrnou roční míru inflace (vyjádřenou přírůstkem průměrného ročního indexu spotřebitelských cen) za bezprostředně předcházející kalendářní rok vyhlášenou Českým statistickým úřadem, a to nejvýše o 5 % z ceny Plnění aktuální při uplatnění inflační doložky. Cena Plnění se takto upraví, pouze pokud Dodavatel tuto úpravu ceny písemně uplatní u Objednatele nejpozději do </w:t>
      </w:r>
      <w:r w:rsidRPr="006F15D1">
        <w:t>15. dubna</w:t>
      </w:r>
      <w:r w:rsidRPr="0012220F">
        <w:t xml:space="preserve"> příslušného kalendářního roku. Cena takto upravená o inflační míru se zaokrouhluje na celé koruny podle</w:t>
      </w:r>
      <w:r>
        <w:t xml:space="preserve"> běžných pravidel zaokrouhlování. O této změně vyvolávající změnu ceny není nutné uzavírat dodatek k</w:t>
      </w:r>
      <w:r w:rsidR="00823EF4">
        <w:t>e</w:t>
      </w:r>
      <w:r>
        <w:t xml:space="preserve"> Smlouvě.</w:t>
      </w:r>
    </w:p>
    <w:p w14:paraId="3C022824" w14:textId="77716A31" w:rsidR="0061511C" w:rsidRPr="0061511C" w:rsidRDefault="00980238" w:rsidP="0061511C">
      <w:pPr>
        <w:pStyle w:val="SML11"/>
      </w:pPr>
      <w:r>
        <w:rPr>
          <w:u w:val="single"/>
        </w:rPr>
        <w:t>Úplnost ceny</w:t>
      </w:r>
      <w:r w:rsidR="0061511C">
        <w:rPr>
          <w:u w:val="single"/>
        </w:rPr>
        <w:t xml:space="preserve"> a vícepráce</w:t>
      </w:r>
      <w:r>
        <w:rPr>
          <w:u w:val="single"/>
        </w:rPr>
        <w:t>:</w:t>
      </w:r>
      <w:r>
        <w:t xml:space="preserve"> Ceny jsou stanoveny jako ceny konečné s ohledem na rozsah </w:t>
      </w:r>
      <w:r w:rsidR="0061511C">
        <w:t>P</w:t>
      </w:r>
      <w:r>
        <w:t>lnění Dodavatele. Ceny</w:t>
      </w:r>
      <w:r w:rsidR="00597745">
        <w:t> </w:t>
      </w:r>
      <w:r>
        <w:t xml:space="preserve">zahrnují veškeré náklady (včetně všech služeb nebo dodávek nezbytných k řádnému poskytnutí </w:t>
      </w:r>
      <w:r w:rsidR="006B2FF1">
        <w:t>P</w:t>
      </w:r>
      <w:r>
        <w:t>lnění v souladu s touto Smlouvou) vynaložené Dodavatelem při plnění této Smlouvy</w:t>
      </w:r>
      <w:r w:rsidR="0012220F">
        <w:t>, s výjimkou ceny materiálu vynaloženého a dodaného v rámci Plnění, který není součástí Ceny Plněn</w:t>
      </w:r>
      <w:r w:rsidR="006007D8">
        <w:t>í</w:t>
      </w:r>
      <w:r w:rsidR="008316F5">
        <w:t>.</w:t>
      </w:r>
      <w:r w:rsidR="006007D8">
        <w:t xml:space="preserve"> </w:t>
      </w:r>
      <w:r w:rsidR="0061511C" w:rsidRPr="0061511C">
        <w:t xml:space="preserve">Práce, které </w:t>
      </w:r>
      <w:r w:rsidR="0061511C">
        <w:t>Dodavatel</w:t>
      </w:r>
      <w:r w:rsidR="0061511C" w:rsidRPr="0061511C">
        <w:t xml:space="preserve"> provede </w:t>
      </w:r>
      <w:r w:rsidR="00EC111D">
        <w:t>mimo rozsah pokynu Objednatele nebo rozsah stanovený v této Smlouvě</w:t>
      </w:r>
      <w:r w:rsidR="0061511C" w:rsidRPr="0061511C">
        <w:t>,</w:t>
      </w:r>
      <w:r w:rsidR="00EC111D">
        <w:t xml:space="preserve"> je víceprací a Objednatel nemá povinnost za ně hradit odměnu</w:t>
      </w:r>
      <w:r w:rsidR="0061511C" w:rsidRPr="0061511C">
        <w:t xml:space="preserve">. Trvá-li na tom </w:t>
      </w:r>
      <w:r w:rsidR="00EC111D">
        <w:t>O</w:t>
      </w:r>
      <w:r w:rsidR="0061511C" w:rsidRPr="0061511C">
        <w:t xml:space="preserve">bjednatel, musí </w:t>
      </w:r>
      <w:r w:rsidR="00EC111D">
        <w:t xml:space="preserve">Dodavatel </w:t>
      </w:r>
      <w:r w:rsidR="0061511C" w:rsidRPr="0061511C">
        <w:t>takové práce</w:t>
      </w:r>
      <w:r w:rsidR="00EC111D">
        <w:t xml:space="preserve"> na svůj náklad a bez zbytečného odkladu</w:t>
      </w:r>
      <w:r w:rsidR="0061511C" w:rsidRPr="0061511C">
        <w:t xml:space="preserve"> odstranit </w:t>
      </w:r>
      <w:r w:rsidR="00EC111D">
        <w:t xml:space="preserve">a </w:t>
      </w:r>
      <w:r w:rsidR="0061511C" w:rsidRPr="0061511C">
        <w:t>uvést stav do souladu s</w:t>
      </w:r>
      <w:r w:rsidR="00EC111D">
        <w:t> požadavky Objednatele stanovenými v pokynu nebo ve Smlouvě.</w:t>
      </w:r>
    </w:p>
    <w:p w14:paraId="022A67D7" w14:textId="7DFB4BC3" w:rsidR="00980238" w:rsidRDefault="00980238" w:rsidP="00BF3A39">
      <w:pPr>
        <w:pStyle w:val="SML11"/>
      </w:pPr>
      <w:r>
        <w:rPr>
          <w:u w:val="single"/>
        </w:rPr>
        <w:t>Vyloučení náhrady bankovních poplatků a jiných nákladů:</w:t>
      </w:r>
      <w:r>
        <w:t xml:space="preserve"> Dodavatel není oprávněn nárokovat náhradu bankovních poplatků nebo jiných nákladů vztahujících se k převodu poukazovaných částek mezi </w:t>
      </w:r>
      <w:r w:rsidR="00C7102F">
        <w:t>S</w:t>
      </w:r>
      <w:r>
        <w:t>tranami na základě této Smlouvy.</w:t>
      </w:r>
      <w:bookmarkStart w:id="35" w:name="page13"/>
      <w:bookmarkEnd w:id="35"/>
    </w:p>
    <w:p w14:paraId="2FDE5B01" w14:textId="3B083C07" w:rsidR="00980238" w:rsidRDefault="00980238" w:rsidP="00BF3A39">
      <w:pPr>
        <w:pStyle w:val="SML11"/>
      </w:pPr>
      <w:r>
        <w:rPr>
          <w:u w:val="single"/>
        </w:rPr>
        <w:t>Vyloučení záloh na odměnu Dodavatele:</w:t>
      </w:r>
      <w:r>
        <w:t xml:space="preserve"> Objednatel neposkytuje Dodavateli žádné zálohy na</w:t>
      </w:r>
      <w:r w:rsidR="00270D10">
        <w:t> </w:t>
      </w:r>
      <w:r>
        <w:t>zaplacení ceny plnění ze strany Dodavatele dle této Smlouvy.</w:t>
      </w:r>
      <w:bookmarkStart w:id="36" w:name="page14"/>
      <w:bookmarkEnd w:id="36"/>
    </w:p>
    <w:p w14:paraId="0055FC2D" w14:textId="35CAD7BC" w:rsidR="00980238" w:rsidRDefault="00980238" w:rsidP="00BF3A39">
      <w:pPr>
        <w:pStyle w:val="SML11"/>
      </w:pPr>
      <w:r>
        <w:rPr>
          <w:u w:val="single"/>
        </w:rPr>
        <w:t>Odpovědnost Dodavatele za určení správné sazby daně a změny sazby daně:</w:t>
      </w:r>
      <w:r>
        <w:t xml:space="preserve"> Dodavatel odpovídá za to, že sazba daně z přidané hodnoty z příslušných úplat za jednotlivá plnění jeho závazků z této Smlouvy je stanovena v souladu s právním řádem. Strany se dohodly, že pokud dojde v průběhu plnění této Smlouvy ke změně zákonné sazby DPH stanovené pro plnění předmětu této Smlouvy, bude tato sazba promítnuta do všech cen uvedených v této Smlouvě s DPH a Dodavatel je</w:t>
      </w:r>
      <w:r w:rsidR="00597745">
        <w:t> </w:t>
      </w:r>
      <w:r>
        <w:t>od</w:t>
      </w:r>
      <w:r w:rsidR="00597745">
        <w:t> </w:t>
      </w:r>
      <w:r>
        <w:t>okamžiku nabytí účinnosti změny zákonné sazby DPH povinen účtovat platnou sazbu DPH. O</w:t>
      </w:r>
      <w:r w:rsidR="00597745">
        <w:t> </w:t>
      </w:r>
      <w:r>
        <w:t>této skutečnosti není nutné uzavírat dodatek k této Smlouvě.</w:t>
      </w:r>
    </w:p>
    <w:p w14:paraId="7DB80769" w14:textId="77777777" w:rsidR="00980238" w:rsidRDefault="00980238" w:rsidP="00BF3A39">
      <w:pPr>
        <w:pStyle w:val="SML11"/>
      </w:pPr>
      <w:r>
        <w:rPr>
          <w:u w:val="single"/>
        </w:rPr>
        <w:t>Měna a změny měny</w:t>
      </w:r>
      <w:r>
        <w:t xml:space="preserve">: Všechny ceny dle této Smlouvy jsou stanoveny v korunách českých (CZK). Stane-li se v průběhu trvání Smlouvy Česká republika členem Evropské měnové unie a bude-li v mezinárodních úmluvách, kterými bude Česká republika vázána, nebo ve vnitrostátní právní </w:t>
      </w:r>
      <w:r>
        <w:lastRenderedPageBreak/>
        <w:t>úpravě České republiky závazně stanoven koeficient pro přepočet CZK na EUR, budou ceny sjednané v CZK přepočteny na EUR na základě tohoto koeficientu. O této skutečnosti není nutné uzavírat dodatek k této Smlouvě.</w:t>
      </w:r>
    </w:p>
    <w:p w14:paraId="43FCF7AE" w14:textId="180148C6" w:rsidR="00980238" w:rsidRPr="007518F1" w:rsidRDefault="00980238" w:rsidP="00BF3A39">
      <w:pPr>
        <w:pStyle w:val="SML11"/>
        <w:rPr>
          <w:rFonts w:asciiTheme="minorHAnsi" w:hAnsiTheme="minorHAnsi"/>
        </w:rPr>
      </w:pPr>
      <w:r>
        <w:rPr>
          <w:u w:val="single"/>
        </w:rPr>
        <w:t>Vyloučení akceptace plnění zaplacením ceny:</w:t>
      </w:r>
      <w:r>
        <w:t xml:space="preserve"> Zaplacení jakékoliv ceny za plnění Dodavatele dle této Smlouvy nebo části takové ceny ze strany Objednatele nezakládá akceptaci jakéhokoliv plnění poskytnutého Dodavatelem, ani neznamená schválení, že plnění poskytnuté Dodavatelem nevykazuje vady. Práva z odpovědnosti za vady poskytnutého plnění zůstávají nedotčena zaplacením jakékoliv části ceny.</w:t>
      </w:r>
    </w:p>
    <w:p w14:paraId="28875FA9" w14:textId="5CD8EE39" w:rsidR="009C1D08" w:rsidRDefault="00F11196" w:rsidP="00330DFB">
      <w:pPr>
        <w:pStyle w:val="SML1"/>
        <w:ind w:left="851" w:hanging="851"/>
      </w:pPr>
      <w:bookmarkStart w:id="37" w:name="_Toc129276341"/>
      <w:bookmarkStart w:id="38" w:name="_Toc129276340"/>
      <w:bookmarkStart w:id="39" w:name="_Toc129276339"/>
      <w:bookmarkStart w:id="40" w:name="_Toc129276338"/>
      <w:bookmarkStart w:id="41" w:name="_Toc129276337"/>
      <w:bookmarkStart w:id="42" w:name="_Ref134693575"/>
      <w:bookmarkStart w:id="43" w:name="_Toc137481394"/>
      <w:bookmarkStart w:id="44" w:name="_Toc189644962"/>
      <w:bookmarkStart w:id="45" w:name="_Toc221803957"/>
      <w:bookmarkStart w:id="46" w:name="_Toc474414554"/>
      <w:bookmarkStart w:id="47" w:name="_Toc129344977"/>
      <w:bookmarkStart w:id="48" w:name="_Toc128405176"/>
      <w:bookmarkEnd w:id="37"/>
      <w:bookmarkEnd w:id="38"/>
      <w:bookmarkEnd w:id="39"/>
      <w:bookmarkEnd w:id="40"/>
      <w:bookmarkEnd w:id="41"/>
      <w:r>
        <w:t>Vykazování, fakturace a p</w:t>
      </w:r>
      <w:r w:rsidR="004359E1">
        <w:t>latební podmínky</w:t>
      </w:r>
      <w:bookmarkEnd w:id="42"/>
      <w:bookmarkEnd w:id="43"/>
      <w:bookmarkEnd w:id="44"/>
      <w:bookmarkEnd w:id="45"/>
    </w:p>
    <w:p w14:paraId="708C7CFD" w14:textId="4F4230E2" w:rsidR="007000E7" w:rsidRPr="007B6517" w:rsidRDefault="007000E7" w:rsidP="004732EA">
      <w:pPr>
        <w:pStyle w:val="SML11"/>
      </w:pPr>
      <w:bookmarkStart w:id="49" w:name="_Ref127366648"/>
      <w:r>
        <w:rPr>
          <w:u w:val="single"/>
        </w:rPr>
        <w:t>Vykazování</w:t>
      </w:r>
      <w:r w:rsidR="0012220F">
        <w:rPr>
          <w:u w:val="single"/>
        </w:rPr>
        <w:t xml:space="preserve"> Plnění bez pokynu</w:t>
      </w:r>
      <w:r>
        <w:rPr>
          <w:u w:val="single"/>
        </w:rPr>
        <w:t>:</w:t>
      </w:r>
      <w:r>
        <w:t xml:space="preserve"> Za účelem evidence </w:t>
      </w:r>
      <w:r w:rsidR="00475D6D">
        <w:t>Plnění</w:t>
      </w:r>
      <w:r w:rsidR="0012220F">
        <w:t xml:space="preserve"> realizovaných „bez pokynu“</w:t>
      </w:r>
      <w:r w:rsidR="00A27FE5">
        <w:t>, stanovení jejich ceny a případné kontroly ze strany Objednatele</w:t>
      </w:r>
      <w:r>
        <w:t xml:space="preserve"> je Dodavatel povinen vést úplnou a pravdivou evidenci </w:t>
      </w:r>
      <w:r w:rsidR="00475D6D">
        <w:t>Plnění</w:t>
      </w:r>
      <w:r w:rsidR="0012220F">
        <w:t xml:space="preserve"> realizovaných „bez pokynu“</w:t>
      </w:r>
      <w:r>
        <w:t xml:space="preserve">. Evidence bude obsahovat minimálně </w:t>
      </w:r>
      <w:r w:rsidR="00380649">
        <w:t>stručný a výstižný popis evidované činnosti (pojmem dle</w:t>
      </w:r>
      <w:r w:rsidR="00223548">
        <w:t> </w:t>
      </w:r>
      <w:r w:rsidR="00380649">
        <w:t xml:space="preserve">Ceníku nebo jiným výstižným popisem, není-li pojem v Ceníku </w:t>
      </w:r>
      <w:r w:rsidR="00BC3D37">
        <w:t>dostatečný</w:t>
      </w:r>
      <w:r w:rsidR="00380649">
        <w:t xml:space="preserve">), </w:t>
      </w:r>
      <w:r>
        <w:t>informaci o</w:t>
      </w:r>
      <w:r w:rsidR="00A27FE5">
        <w:t xml:space="preserve"> rozsahu </w:t>
      </w:r>
      <w:r w:rsidR="00A24DBE">
        <w:t xml:space="preserve">evidované činnosti </w:t>
      </w:r>
      <w:r w:rsidR="00A27FE5">
        <w:t>(v údaji měrných jednotek dle Ceníku)</w:t>
      </w:r>
      <w:r>
        <w:t xml:space="preserve">, </w:t>
      </w:r>
      <w:r w:rsidR="00835470">
        <w:t xml:space="preserve">jednotkovou cenu dle </w:t>
      </w:r>
      <w:r w:rsidR="00EB2040">
        <w:t>Ceníku</w:t>
      </w:r>
      <w:r w:rsidR="00835470">
        <w:t>,</w:t>
      </w:r>
      <w:r>
        <w:t xml:space="preserve"> data provádění činnosti a identifikační údaje poddodavatele, je-li činnost vykonávána skrze poddodavatele. Dodavatel předá Objednateli výkaz z evidence za každý kalendářní měsíc trvání této</w:t>
      </w:r>
      <w:r w:rsidR="00223548">
        <w:t> </w:t>
      </w:r>
      <w:r>
        <w:t>Smlouvy (dále</w:t>
      </w:r>
      <w:r w:rsidR="00767299">
        <w:t> </w:t>
      </w:r>
      <w:r>
        <w:t>jen „</w:t>
      </w:r>
      <w:r>
        <w:rPr>
          <w:b/>
        </w:rPr>
        <w:t>Výkaz</w:t>
      </w:r>
      <w:r>
        <w:t xml:space="preserve">“), a to tak, že zašle Výkaz za příslušný kalendářní měsíc Objednateli v elektronické formě na emailovou adresu </w:t>
      </w:r>
      <w:r w:rsidR="00EB2040" w:rsidRPr="008316F5">
        <w:rPr>
          <w:highlight w:val="yellow"/>
        </w:rPr>
        <w:t>[</w:t>
      </w:r>
      <w:r w:rsidR="008316F5" w:rsidRPr="008316F5">
        <w:rPr>
          <w:highlight w:val="yellow"/>
        </w:rPr>
        <w:t>BUDE DOPLNĚNO ZADAVATELEM</w:t>
      </w:r>
      <w:r w:rsidR="00EB2040" w:rsidRPr="008316F5">
        <w:rPr>
          <w:highlight w:val="yellow"/>
        </w:rPr>
        <w:t>]</w:t>
      </w:r>
      <w:r>
        <w:t xml:space="preserve"> </w:t>
      </w:r>
      <w:r w:rsidRPr="0012220F">
        <w:t xml:space="preserve">nejpozději </w:t>
      </w:r>
      <w:r w:rsidRPr="006F15D1">
        <w:t>do</w:t>
      </w:r>
      <w:r w:rsidR="00121D69" w:rsidRPr="006F15D1">
        <w:t> </w:t>
      </w:r>
      <w:r w:rsidR="00431575" w:rsidRPr="006F15D1">
        <w:t>5</w:t>
      </w:r>
      <w:r w:rsidRPr="006F15D1">
        <w:t>.</w:t>
      </w:r>
      <w:r w:rsidR="00121D69" w:rsidRPr="006F15D1">
        <w:t> </w:t>
      </w:r>
      <w:r w:rsidRPr="006F15D1">
        <w:t xml:space="preserve">dne </w:t>
      </w:r>
      <w:r w:rsidRPr="0012220F">
        <w:t>následujícího</w:t>
      </w:r>
      <w:r w:rsidRPr="007B6517">
        <w:t xml:space="preserve"> kalendářního měsíce.</w:t>
      </w:r>
      <w:bookmarkEnd w:id="49"/>
    </w:p>
    <w:p w14:paraId="14FDDB4E" w14:textId="3B5EBF5F" w:rsidR="00935A45" w:rsidRDefault="007000E7" w:rsidP="004732EA">
      <w:pPr>
        <w:pStyle w:val="SML11"/>
      </w:pPr>
      <w:bookmarkStart w:id="50" w:name="_Ref127366702"/>
      <w:r>
        <w:rPr>
          <w:u w:val="single"/>
        </w:rPr>
        <w:t>Kontrola Výkazu Objednatelem:</w:t>
      </w:r>
      <w:r>
        <w:t xml:space="preserve"> </w:t>
      </w:r>
      <w:r>
        <w:rPr>
          <w:rFonts w:eastAsia="Calibri"/>
        </w:rPr>
        <w:t>Objednatel je oprávněn kontrolovat správnost a úplnost Výkazů a</w:t>
      </w:r>
      <w:r w:rsidR="00270D10">
        <w:rPr>
          <w:rFonts w:eastAsia="Calibri"/>
        </w:rPr>
        <w:t> </w:t>
      </w:r>
      <w:r w:rsidRPr="0012220F">
        <w:rPr>
          <w:rFonts w:eastAsia="Calibri"/>
        </w:rPr>
        <w:t xml:space="preserve">Dodavatel je k tomuto povinen poskytnout Objednateli plnou součinnost. </w:t>
      </w:r>
      <w:r w:rsidRPr="0012220F">
        <w:t>Objednatel Výkaz do</w:t>
      </w:r>
      <w:r w:rsidR="00270D10" w:rsidRPr="0012220F">
        <w:t> </w:t>
      </w:r>
      <w:r w:rsidR="00431575" w:rsidRPr="006F15D1">
        <w:t>3</w:t>
      </w:r>
      <w:r w:rsidR="00270D10" w:rsidRPr="006F15D1">
        <w:t> </w:t>
      </w:r>
      <w:r w:rsidRPr="006F15D1">
        <w:t>pracovních</w:t>
      </w:r>
      <w:r w:rsidR="00431575" w:rsidRPr="006F15D1">
        <w:t> </w:t>
      </w:r>
      <w:r w:rsidRPr="006F15D1">
        <w:t>dn</w:t>
      </w:r>
      <w:r w:rsidR="007B6517" w:rsidRPr="006F15D1">
        <w:t>ů</w:t>
      </w:r>
      <w:r w:rsidRPr="006F15D1">
        <w:t xml:space="preserve"> schválí</w:t>
      </w:r>
      <w:r w:rsidRPr="0012220F">
        <w:t xml:space="preserve"> nebo vrátí Dodavateli s uvedením nedostatků (prostřednictvím elektronické komunikace na emailovou</w:t>
      </w:r>
      <w:r>
        <w:t xml:space="preserve"> adresu, z níž byl Výkaz odeslán). Nevyjádří-li se Objednatel ve lhůtě dle předchozí věty, považuje se Výkaz za schválený.</w:t>
      </w:r>
      <w:bookmarkEnd w:id="50"/>
    </w:p>
    <w:p w14:paraId="2E760FF8" w14:textId="77777777" w:rsidR="0012220F" w:rsidRDefault="00980238" w:rsidP="00BF3A39">
      <w:pPr>
        <w:pStyle w:val="SML11"/>
      </w:pPr>
      <w:r w:rsidRPr="00980238">
        <w:rPr>
          <w:u w:val="single"/>
        </w:rPr>
        <w:t>Vystavování faktur</w:t>
      </w:r>
      <w:r w:rsidR="000E423F">
        <w:rPr>
          <w:u w:val="single"/>
        </w:rPr>
        <w:t xml:space="preserve"> a zúčtovací období</w:t>
      </w:r>
      <w:r w:rsidRPr="00980238">
        <w:rPr>
          <w:u w:val="single"/>
        </w:rPr>
        <w:t>:</w:t>
      </w:r>
      <w:r>
        <w:t xml:space="preserve"> </w:t>
      </w:r>
      <w:r w:rsidR="0012220F">
        <w:t>Fakturace za Plnění probíhá následně:</w:t>
      </w:r>
    </w:p>
    <w:p w14:paraId="3F7792E8" w14:textId="23380DE4" w:rsidR="0012220F" w:rsidRDefault="0012220F" w:rsidP="0012220F">
      <w:pPr>
        <w:pStyle w:val="SML111"/>
      </w:pPr>
      <w:r>
        <w:t>Fakturace Plnění realizovaných „na pokyn“ Objednatele probíhá tak, že Dodavatel vystaví fakturu za Plnění po převzetí Plnění Objednatelem.</w:t>
      </w:r>
    </w:p>
    <w:p w14:paraId="6C3977E8" w14:textId="639FEC82" w:rsidR="00980238" w:rsidRDefault="00980238" w:rsidP="006F15D1">
      <w:pPr>
        <w:pStyle w:val="SML111"/>
      </w:pPr>
      <w:r>
        <w:t>Fakturace</w:t>
      </w:r>
      <w:r w:rsidR="0012220F">
        <w:t xml:space="preserve"> Plnění realizovaných „bez pokynu“ Objednatele</w:t>
      </w:r>
      <w:r>
        <w:t xml:space="preserve"> probíhá na bázi zúčtovacího období, kterým je</w:t>
      </w:r>
      <w:r w:rsidR="00270D10">
        <w:t> </w:t>
      </w:r>
      <w:r>
        <w:t xml:space="preserve">jeden kalendářní měsíc. </w:t>
      </w:r>
      <w:r w:rsidR="00CC3F19">
        <w:t>Dodavatel je oprávněn fakturu vystavit vždy nejdříve poté, co dojde ke</w:t>
      </w:r>
      <w:r w:rsidR="00270D10">
        <w:t> </w:t>
      </w:r>
      <w:r w:rsidR="00CC3F19">
        <w:t xml:space="preserve">schválení Výkazu, jehož předmětem má být fakturované plnění, případně k odstranění nedostatků příslušného Výkazu </w:t>
      </w:r>
      <w:r w:rsidR="002337EA">
        <w:t xml:space="preserve">(dle odst. </w:t>
      </w:r>
      <w:r w:rsidR="002337EA">
        <w:fldChar w:fldCharType="begin"/>
      </w:r>
      <w:r w:rsidR="002337EA">
        <w:instrText xml:space="preserve"> REF _Ref127366702 \r \h </w:instrText>
      </w:r>
      <w:r w:rsidR="002337EA">
        <w:fldChar w:fldCharType="separate"/>
      </w:r>
      <w:r w:rsidR="00A446BA">
        <w:t>8.2</w:t>
      </w:r>
      <w:r w:rsidR="002337EA">
        <w:fldChar w:fldCharType="end"/>
      </w:r>
      <w:r w:rsidR="002337EA">
        <w:t>.).</w:t>
      </w:r>
    </w:p>
    <w:p w14:paraId="1A55E93D" w14:textId="77777777" w:rsidR="00980238" w:rsidRDefault="00980238" w:rsidP="00431575">
      <w:pPr>
        <w:pStyle w:val="SML11"/>
        <w:keepNext/>
        <w:keepLines/>
      </w:pPr>
      <w:r w:rsidRPr="00980238">
        <w:rPr>
          <w:u w:val="single"/>
        </w:rPr>
        <w:t>Náležitosti faktur:</w:t>
      </w:r>
      <w:r>
        <w:t xml:space="preserve"> Faktury vystavené Dodavatelem dle této Smlouvy musí splňovat následující obecné náležitosti:</w:t>
      </w:r>
    </w:p>
    <w:p w14:paraId="6CE18088" w14:textId="392AADA0" w:rsidR="00980238" w:rsidRDefault="00980238" w:rsidP="001C0212">
      <w:pPr>
        <w:pStyle w:val="SML111"/>
      </w:pPr>
      <w:r>
        <w:t>faktur</w:t>
      </w:r>
      <w:r w:rsidR="00E21A39">
        <w:t>a</w:t>
      </w:r>
      <w:r>
        <w:t xml:space="preserve"> musí mít náležitosti daňového dokladu v souladu s právním řádem České republiky;</w:t>
      </w:r>
    </w:p>
    <w:p w14:paraId="229D98FC" w14:textId="74E6F9B0" w:rsidR="0094251B" w:rsidRDefault="0094251B" w:rsidP="001C0212">
      <w:pPr>
        <w:pStyle w:val="SML111"/>
      </w:pPr>
      <w:r>
        <w:t xml:space="preserve">faktura </w:t>
      </w:r>
      <w:r w:rsidR="00F16839">
        <w:t>musí</w:t>
      </w:r>
      <w:r>
        <w:t xml:space="preserve"> obsahovat číslo této Smlouvy (číslo Smlouvy Objednatele uvedené v záhlaví této Smlouvy)</w:t>
      </w:r>
      <w:r w:rsidR="00475D6D">
        <w:t>;</w:t>
      </w:r>
    </w:p>
    <w:p w14:paraId="5ECE4251" w14:textId="083A6AF7" w:rsidR="00980238" w:rsidRDefault="006B1135" w:rsidP="001C0212">
      <w:pPr>
        <w:pStyle w:val="SML111"/>
      </w:pPr>
      <w:r>
        <w:t>přílohou</w:t>
      </w:r>
      <w:r w:rsidR="00980238">
        <w:t xml:space="preserve"> faktury </w:t>
      </w:r>
      <w:r w:rsidR="0012220F">
        <w:t xml:space="preserve">na Plnění realizovaná „bez pokynu“ Objednatele </w:t>
      </w:r>
      <w:r w:rsidR="00980238">
        <w:t xml:space="preserve">musí být vždy </w:t>
      </w:r>
      <w:r w:rsidR="00084680">
        <w:t>Výkaz, na</w:t>
      </w:r>
      <w:r w:rsidR="0012220F">
        <w:t> </w:t>
      </w:r>
      <w:r w:rsidR="00084680">
        <w:t>jehož základě b</w:t>
      </w:r>
      <w:r>
        <w:t>yla faktura vystavena.</w:t>
      </w:r>
    </w:p>
    <w:p w14:paraId="1A615998" w14:textId="50580288" w:rsidR="00980238" w:rsidRDefault="00980238" w:rsidP="004F2D60">
      <w:pPr>
        <w:pStyle w:val="SML11"/>
        <w:numPr>
          <w:ilvl w:val="1"/>
          <w:numId w:val="15"/>
        </w:numPr>
        <w:ind w:left="851" w:hanging="851"/>
      </w:pPr>
      <w:bookmarkStart w:id="51" w:name="_Ref189643812"/>
      <w:r w:rsidRPr="00980238">
        <w:rPr>
          <w:u w:val="single"/>
        </w:rPr>
        <w:t>Doručování faktur:</w:t>
      </w:r>
      <w:r w:rsidRPr="00980238">
        <w:t xml:space="preserve"> </w:t>
      </w:r>
      <w:r>
        <w:t xml:space="preserve">Faktury dle této Smlouvy je Dodavatel povinen Objednateli zasílat elektronicky na fakturační email </w:t>
      </w:r>
      <w:r w:rsidR="00F13D00" w:rsidRPr="008316F5">
        <w:rPr>
          <w:highlight w:val="yellow"/>
        </w:rPr>
        <w:t>[</w:t>
      </w:r>
      <w:r w:rsidR="008316F5" w:rsidRPr="008316F5">
        <w:rPr>
          <w:highlight w:val="yellow"/>
        </w:rPr>
        <w:t>BUDE DOPLNĚNO ZADAVATELEM</w:t>
      </w:r>
      <w:r w:rsidR="00F13D00" w:rsidRPr="008316F5">
        <w:rPr>
          <w:highlight w:val="yellow"/>
        </w:rPr>
        <w:t>]</w:t>
      </w:r>
      <w:r w:rsidR="00F13D00">
        <w:t>.</w:t>
      </w:r>
      <w:bookmarkEnd w:id="51"/>
    </w:p>
    <w:p w14:paraId="23B6DCBC" w14:textId="5304314E" w:rsidR="00980238" w:rsidRPr="0012220F" w:rsidRDefault="00980238" w:rsidP="004F2D60">
      <w:pPr>
        <w:pStyle w:val="SML11"/>
        <w:numPr>
          <w:ilvl w:val="1"/>
          <w:numId w:val="15"/>
        </w:numPr>
        <w:ind w:left="851" w:hanging="851"/>
      </w:pPr>
      <w:r w:rsidRPr="00980238">
        <w:rPr>
          <w:u w:val="single"/>
        </w:rPr>
        <w:t>Splatnost faktur:</w:t>
      </w:r>
      <w:r>
        <w:t xml:space="preserve"> Faktury vystavené Dodavatele</w:t>
      </w:r>
      <w:r w:rsidR="00C639EE">
        <w:t>m</w:t>
      </w:r>
      <w:r>
        <w:t xml:space="preserve"> dle této Smlouvy jsou </w:t>
      </w:r>
      <w:r w:rsidRPr="0012220F">
        <w:t>splatné do</w:t>
      </w:r>
      <w:r w:rsidR="009501D5" w:rsidRPr="0012220F">
        <w:t> </w:t>
      </w:r>
      <w:r w:rsidRPr="006F15D1">
        <w:t>30</w:t>
      </w:r>
      <w:r w:rsidR="009501D5" w:rsidRPr="006F15D1">
        <w:t> </w:t>
      </w:r>
      <w:r w:rsidRPr="006F15D1">
        <w:t>dnů</w:t>
      </w:r>
      <w:r w:rsidRPr="0012220F">
        <w:t xml:space="preserve"> od</w:t>
      </w:r>
      <w:r w:rsidR="00270D10" w:rsidRPr="0012220F">
        <w:t> </w:t>
      </w:r>
      <w:r w:rsidRPr="0012220F">
        <w:t>jejich doručení Objednateli.</w:t>
      </w:r>
    </w:p>
    <w:p w14:paraId="2425EB42" w14:textId="393EDAD5" w:rsidR="00980238" w:rsidRDefault="00980238" w:rsidP="004F2D60">
      <w:pPr>
        <w:pStyle w:val="SML11"/>
        <w:numPr>
          <w:ilvl w:val="1"/>
          <w:numId w:val="15"/>
        </w:numPr>
        <w:ind w:left="851" w:hanging="851"/>
      </w:pPr>
      <w:r w:rsidRPr="00980238">
        <w:rPr>
          <w:u w:val="single"/>
        </w:rPr>
        <w:lastRenderedPageBreak/>
        <w:t>Důsledky absence náležitostí faktur:</w:t>
      </w:r>
      <w:r>
        <w:t xml:space="preserve"> Objednatel je oprávněn fakturu vrátit Dodavateli bez zaplacení, jestliže faktura nebude obsahovat náležitosti stanovené touto Smlouvou. Dodavatel je povinen podle povahy nesprávnosti fakturu opravit nebo fakturu nově vyhotovit. V takovém případě není </w:t>
      </w:r>
      <w:r w:rsidRPr="0094264F">
        <w:t>Objednatel v prodlení se zaplacením plnění, kterého se příslušná faktura týká. Okamžikem doručení náležitě doplněné či opravené faktury Objednateli začne běžet nová lhůta splatnosti.</w:t>
      </w:r>
    </w:p>
    <w:p w14:paraId="546390B1" w14:textId="36AEB1A6" w:rsidR="00E656E2" w:rsidRDefault="00E656E2" w:rsidP="00201AB1">
      <w:pPr>
        <w:pStyle w:val="SML11"/>
      </w:pPr>
      <w:r>
        <w:rPr>
          <w:u w:val="single"/>
        </w:rPr>
        <w:t>Dodavatel jako nespolehlivý plátce DPH:</w:t>
      </w:r>
      <w:r>
        <w:t xml:space="preserve"> Pokud se Dodavatel stane nespolehlivým plátcem DPH nebo bude vyžadovat úhradu na jiný než zveřejněný bankovní účet</w:t>
      </w:r>
      <w:r w:rsidR="00201AB1">
        <w:t xml:space="preserve"> plátce DPH ve smyslu zákona č.</w:t>
      </w:r>
      <w:r w:rsidR="00E21A39">
        <w:t> </w:t>
      </w:r>
      <w:r w:rsidR="00201AB1">
        <w:t>235/2004 Sb., o dani z přidané hodnoty, v platném znění</w:t>
      </w:r>
      <w:r>
        <w:t xml:space="preserve">, </w:t>
      </w:r>
      <w:r w:rsidR="00201AB1">
        <w:t xml:space="preserve">je Objednatel oprávněn uhradit DPH přímo </w:t>
      </w:r>
      <w:r>
        <w:t>příslušnému správci daně.</w:t>
      </w:r>
    </w:p>
    <w:p w14:paraId="375EF4D0" w14:textId="77777777" w:rsidR="00461784" w:rsidRDefault="00461784" w:rsidP="00461784">
      <w:pPr>
        <w:pStyle w:val="SML11"/>
      </w:pPr>
      <w:r>
        <w:rPr>
          <w:u w:val="single"/>
        </w:rPr>
        <w:t>Zákaz započtení:</w:t>
      </w:r>
      <w:r>
        <w:t xml:space="preserve"> Dodavatel </w:t>
      </w:r>
      <w:r w:rsidRPr="00461784">
        <w:t xml:space="preserve">není oprávněn provádět jednostranné započtení vzájemných pohledávek vůči </w:t>
      </w:r>
      <w:r>
        <w:t>O</w:t>
      </w:r>
      <w:r w:rsidRPr="00461784">
        <w:t xml:space="preserve">bjednateli bez předchozího písemného souhlasu </w:t>
      </w:r>
      <w:r>
        <w:t>O</w:t>
      </w:r>
      <w:r w:rsidRPr="00461784">
        <w:t>bjednatele.</w:t>
      </w:r>
    </w:p>
    <w:p w14:paraId="28425F0A" w14:textId="1A95594B" w:rsidR="00421CE8" w:rsidRPr="00C50563" w:rsidRDefault="00421CE8" w:rsidP="00330DFB">
      <w:pPr>
        <w:pStyle w:val="SML1"/>
        <w:ind w:left="851" w:hanging="851"/>
      </w:pPr>
      <w:bookmarkStart w:id="52" w:name="_Toc189644963"/>
      <w:bookmarkStart w:id="53" w:name="_Ref219727442"/>
      <w:bookmarkStart w:id="54" w:name="_Toc221803958"/>
      <w:bookmarkStart w:id="55" w:name="_Toc137481395"/>
      <w:r w:rsidRPr="00C50563">
        <w:t>Záruka za jakost</w:t>
      </w:r>
      <w:bookmarkEnd w:id="52"/>
      <w:bookmarkEnd w:id="53"/>
      <w:bookmarkEnd w:id="54"/>
    </w:p>
    <w:p w14:paraId="0DC309D1" w14:textId="4158775D" w:rsidR="005D61E9" w:rsidRDefault="00DB5183" w:rsidP="006F15D1">
      <w:pPr>
        <w:pStyle w:val="SML11"/>
      </w:pPr>
      <w:r w:rsidRPr="0012220F">
        <w:rPr>
          <w:u w:val="single"/>
        </w:rPr>
        <w:t>Záruka za jakost:</w:t>
      </w:r>
      <w:r w:rsidRPr="00C50563">
        <w:t xml:space="preserve"> </w:t>
      </w:r>
      <w:r w:rsidR="00C50563">
        <w:t>Dodavatel poskytuje Objednateli</w:t>
      </w:r>
      <w:r w:rsidR="00C50563" w:rsidRPr="00C50563">
        <w:t xml:space="preserve"> záruku za jakost</w:t>
      </w:r>
      <w:r w:rsidR="0012220F">
        <w:t xml:space="preserve"> Plnění v délce 6 měsíců od</w:t>
      </w:r>
      <w:r w:rsidR="008316F5">
        <w:t> </w:t>
      </w:r>
      <w:r w:rsidR="0012220F">
        <w:t xml:space="preserve">převzetí Plnění Objednatelem </w:t>
      </w:r>
      <w:r w:rsidR="005D61E9">
        <w:t>(dále jen</w:t>
      </w:r>
      <w:r w:rsidR="00DE1363">
        <w:t xml:space="preserve"> </w:t>
      </w:r>
      <w:r w:rsidR="005D61E9">
        <w:t>„</w:t>
      </w:r>
      <w:r w:rsidR="005D61E9" w:rsidRPr="005D61E9">
        <w:rPr>
          <w:b/>
        </w:rPr>
        <w:t>Záruční doba</w:t>
      </w:r>
      <w:r w:rsidR="005D61E9">
        <w:t>“)</w:t>
      </w:r>
      <w:r w:rsidR="00DE1363">
        <w:t>.</w:t>
      </w:r>
    </w:p>
    <w:p w14:paraId="46C923D6" w14:textId="25B90B7B" w:rsidR="005D61E9" w:rsidRDefault="00DB5183" w:rsidP="00A60B34">
      <w:pPr>
        <w:pStyle w:val="SML11"/>
      </w:pPr>
      <w:bookmarkStart w:id="56" w:name="_Ref189643945"/>
      <w:r w:rsidRPr="00DB5183">
        <w:rPr>
          <w:u w:val="single"/>
        </w:rPr>
        <w:t>Vytýkání vad:</w:t>
      </w:r>
      <w:r>
        <w:t xml:space="preserve"> </w:t>
      </w:r>
      <w:r w:rsidR="005D61E9">
        <w:t>Dodavatel vytkne Dodavateli vady plnění kryté zárukou v průběhu Záruční doby, a</w:t>
      </w:r>
      <w:r w:rsidR="003D5196">
        <w:t> </w:t>
      </w:r>
      <w:r w:rsidR="005D61E9">
        <w:t>to</w:t>
      </w:r>
      <w:r w:rsidR="003D5196">
        <w:t> </w:t>
      </w:r>
      <w:r w:rsidR="005D61E9">
        <w:t>na</w:t>
      </w:r>
      <w:r w:rsidR="0012220F">
        <w:t xml:space="preserve"> kontaktní</w:t>
      </w:r>
      <w:r w:rsidR="005D61E9">
        <w:t xml:space="preserve"> e-mailovou adresu </w:t>
      </w:r>
      <w:r w:rsidR="0012220F">
        <w:t xml:space="preserve">uvedenou v čl. </w:t>
      </w:r>
      <w:r w:rsidR="0012220F">
        <w:fldChar w:fldCharType="begin"/>
      </w:r>
      <w:r w:rsidR="0012220F">
        <w:instrText xml:space="preserve"> REF _Ref221632555 \r \h </w:instrText>
      </w:r>
      <w:r w:rsidR="0012220F">
        <w:fldChar w:fldCharType="separate"/>
      </w:r>
      <w:r w:rsidR="00A446BA">
        <w:t>14</w:t>
      </w:r>
      <w:r w:rsidR="0012220F">
        <w:fldChar w:fldCharType="end"/>
      </w:r>
      <w:r w:rsidR="0012220F">
        <w:t>. Smlouvy</w:t>
      </w:r>
      <w:r w:rsidR="005D61E9">
        <w:t>.</w:t>
      </w:r>
      <w:bookmarkEnd w:id="56"/>
      <w:r w:rsidR="00E21A39">
        <w:t xml:space="preserve"> Lhůta je zachována, pokud je vytknutí vady Objednatelem odesláno v poslední den záruční doby</w:t>
      </w:r>
      <w:r w:rsidR="00F4676D">
        <w:t xml:space="preserve">; pravidla občanského zákoníku (zejm. </w:t>
      </w:r>
      <w:proofErr w:type="spellStart"/>
      <w:r w:rsidR="00F4676D">
        <w:t>ust</w:t>
      </w:r>
      <w:proofErr w:type="spellEnd"/>
      <w:r w:rsidR="00F4676D">
        <w:t>. § 1921 a § 2618) se co do včasnosti vytýkání vad neuplatní</w:t>
      </w:r>
      <w:r w:rsidR="00E21A39">
        <w:t>.</w:t>
      </w:r>
    </w:p>
    <w:p w14:paraId="1B6F3EE0" w14:textId="77777777" w:rsidR="003D5196" w:rsidRDefault="00DB5183" w:rsidP="004A49A0">
      <w:pPr>
        <w:pStyle w:val="SML11"/>
      </w:pPr>
      <w:r w:rsidRPr="00DB5183">
        <w:rPr>
          <w:u w:val="single"/>
        </w:rPr>
        <w:t>Lhůta pro odstranění vady:</w:t>
      </w:r>
      <w:r>
        <w:t xml:space="preserve"> </w:t>
      </w:r>
      <w:r w:rsidR="005D61E9">
        <w:t xml:space="preserve">Dodavatel </w:t>
      </w:r>
      <w:r w:rsidR="005D61E9" w:rsidRPr="006861ED">
        <w:t>vadu vytknutou Objednatelem odstraní bezplatně</w:t>
      </w:r>
      <w:r w:rsidR="003D5196">
        <w:t>:</w:t>
      </w:r>
    </w:p>
    <w:p w14:paraId="7F59CAB4" w14:textId="3D77F9DD" w:rsidR="003D5196" w:rsidRDefault="005D61E9" w:rsidP="001C0212">
      <w:pPr>
        <w:pStyle w:val="SML111"/>
      </w:pPr>
      <w:r w:rsidRPr="006861ED">
        <w:t>nejpozději ve</w:t>
      </w:r>
      <w:r w:rsidR="00ED34B4" w:rsidRPr="006861ED">
        <w:t> </w:t>
      </w:r>
      <w:r w:rsidRPr="006861ED">
        <w:t>lhůtě</w:t>
      </w:r>
      <w:r w:rsidR="001F5610" w:rsidRPr="006861ED">
        <w:t xml:space="preserve"> stanovené Objednatelem ve vytknutí vady</w:t>
      </w:r>
      <w:r w:rsidR="00A13D59">
        <w:t>, která nesmí být kratší než lhůty k odstranění vady stanovené v tomto odstavci</w:t>
      </w:r>
      <w:r w:rsidR="003D5196">
        <w:t>,</w:t>
      </w:r>
    </w:p>
    <w:p w14:paraId="148CD347" w14:textId="03800BF8" w:rsidR="003D5196" w:rsidRPr="0012220F" w:rsidRDefault="003D5196" w:rsidP="001C0212">
      <w:pPr>
        <w:pStyle w:val="SML111"/>
      </w:pPr>
      <w:bookmarkStart w:id="57" w:name="_Ref219480680"/>
      <w:r>
        <w:t xml:space="preserve">pokud lhůta k odstranění vady není Objednatelem ve vytknutí stanovena, a jde o vadu nebránící provozu Spravovaných </w:t>
      </w:r>
      <w:r w:rsidRPr="0012220F">
        <w:t xml:space="preserve">zařízení nebo užívání díla, které je výsledkem Plnění, započne Dodavatel s odstraněním vady do </w:t>
      </w:r>
      <w:r w:rsidRPr="006F15D1">
        <w:t>2 pracovních dnů</w:t>
      </w:r>
      <w:r w:rsidRPr="0012220F">
        <w:t xml:space="preserve"> od vytknutí vady Objednatelem a vadu odstraní do </w:t>
      </w:r>
      <w:r w:rsidRPr="006F15D1">
        <w:t>5 pracovních dnů od vytknutí vady Objednatelem,</w:t>
      </w:r>
      <w:bookmarkEnd w:id="57"/>
    </w:p>
    <w:p w14:paraId="37E8196D" w14:textId="25B55765" w:rsidR="003D5196" w:rsidRPr="0012220F" w:rsidRDefault="003D5196" w:rsidP="001C0212">
      <w:pPr>
        <w:pStyle w:val="SML111"/>
      </w:pPr>
      <w:bookmarkStart w:id="58" w:name="_Ref219480636"/>
      <w:r w:rsidRPr="0012220F">
        <w:t xml:space="preserve">pokud lhůta k odstranění vady není Objednatelem ve vytknutí stanovena, a jde o vadu bránící provozu Spravovaných zařízení nebo způsobuje stav, v důsledku kterého hrozí nebezpečí </w:t>
      </w:r>
      <w:r w:rsidR="00E21A39" w:rsidRPr="0012220F">
        <w:t xml:space="preserve">větší škody </w:t>
      </w:r>
      <w:r w:rsidRPr="0012220F">
        <w:t>(</w:t>
      </w:r>
      <w:r w:rsidR="00E21A39" w:rsidRPr="006F15D1">
        <w:t>nejméně</w:t>
      </w:r>
      <w:r w:rsidRPr="006F15D1">
        <w:t xml:space="preserve"> 100.000 Kč) nebo jsou ohroženy životy nebo</w:t>
      </w:r>
      <w:r w:rsidR="00E21A39" w:rsidRPr="0012220F">
        <w:t> </w:t>
      </w:r>
      <w:r w:rsidRPr="0012220F">
        <w:t xml:space="preserve">zdraví osob, započne Dodavatel s odstraněním vady neprodleně, nejpozději do </w:t>
      </w:r>
      <w:r w:rsidRPr="006F15D1">
        <w:t>6 hodin od</w:t>
      </w:r>
      <w:r w:rsidR="00A13D59" w:rsidRPr="0012220F">
        <w:t> </w:t>
      </w:r>
      <w:r w:rsidRPr="0012220F">
        <w:t>vytknutí, a</w:t>
      </w:r>
      <w:r w:rsidR="0023351B" w:rsidRPr="0012220F">
        <w:t> </w:t>
      </w:r>
      <w:r w:rsidRPr="0012220F">
        <w:t xml:space="preserve">vady odstraní do </w:t>
      </w:r>
      <w:r w:rsidRPr="006F15D1">
        <w:t>24 hodin</w:t>
      </w:r>
      <w:r w:rsidRPr="0012220F">
        <w:t xml:space="preserve"> od jejich vytknutí Objednatelem.</w:t>
      </w:r>
      <w:bookmarkEnd w:id="58"/>
    </w:p>
    <w:p w14:paraId="73C9B1D6" w14:textId="698BD8A9" w:rsidR="005D61E9" w:rsidRDefault="00DB5183" w:rsidP="004A49A0">
      <w:pPr>
        <w:pStyle w:val="SML11"/>
      </w:pPr>
      <w:r w:rsidRPr="0012220F">
        <w:rPr>
          <w:u w:val="single"/>
        </w:rPr>
        <w:t>Způsob odstranění vady:</w:t>
      </w:r>
      <w:r w:rsidRPr="0012220F">
        <w:t xml:space="preserve"> </w:t>
      </w:r>
      <w:r w:rsidR="005D61E9" w:rsidRPr="0012220F">
        <w:t>Dodavatel primárně vytknutou</w:t>
      </w:r>
      <w:r w:rsidR="005D61E9">
        <w:t xml:space="preserve"> vadu odstraní opravou. Pokud</w:t>
      </w:r>
      <w:r w:rsidR="00ED34B4">
        <w:t> </w:t>
      </w:r>
      <w:r w:rsidR="005D61E9">
        <w:t xml:space="preserve">vadu není možné </w:t>
      </w:r>
      <w:r w:rsidR="00223548">
        <w:t>odstranit opravou</w:t>
      </w:r>
      <w:r w:rsidR="005D61E9">
        <w:t>, poskytne Dodavatel Objednateli bezplatně náhradní věc</w:t>
      </w:r>
      <w:r>
        <w:t>, provede příslušnou činnost</w:t>
      </w:r>
      <w:r w:rsidR="00233A63">
        <w:t xml:space="preserve"> </w:t>
      </w:r>
      <w:r>
        <w:t xml:space="preserve">znova </w:t>
      </w:r>
      <w:r w:rsidR="00233A63">
        <w:t>nebo poskytne Objednateli přiměřenou slevu</w:t>
      </w:r>
      <w:r w:rsidR="005D61E9">
        <w:t>.</w:t>
      </w:r>
    </w:p>
    <w:p w14:paraId="04D066C4" w14:textId="06DC5C4B" w:rsidR="00A60B34" w:rsidRDefault="00DB5183" w:rsidP="00A60B34">
      <w:pPr>
        <w:pStyle w:val="SML11"/>
      </w:pPr>
      <w:r w:rsidRPr="00DB5183">
        <w:rPr>
          <w:u w:val="single"/>
        </w:rPr>
        <w:t>Akceptace odstranění vady:</w:t>
      </w:r>
      <w:r>
        <w:t xml:space="preserve"> </w:t>
      </w:r>
      <w:r w:rsidR="00A60B34" w:rsidRPr="00DD5A90">
        <w:t xml:space="preserve">Na předání </w:t>
      </w:r>
      <w:r w:rsidR="00C5535D" w:rsidRPr="00DD5A90">
        <w:t>a akceptaci plnění s odstraněnou</w:t>
      </w:r>
      <w:r w:rsidR="00C5535D">
        <w:t xml:space="preserve"> vadou se přiměřeně použije čl</w:t>
      </w:r>
      <w:r w:rsidR="00842F4D">
        <w:t>ánek</w:t>
      </w:r>
      <w:r w:rsidR="00C5535D">
        <w:t xml:space="preserve"> </w:t>
      </w:r>
      <w:r w:rsidR="00C5535D">
        <w:fldChar w:fldCharType="begin"/>
      </w:r>
      <w:r w:rsidR="00C5535D">
        <w:instrText xml:space="preserve"> REF _Ref189471615 \r \h </w:instrText>
      </w:r>
      <w:r w:rsidR="00C5535D">
        <w:fldChar w:fldCharType="separate"/>
      </w:r>
      <w:r w:rsidR="00A446BA">
        <w:t>6</w:t>
      </w:r>
      <w:r w:rsidR="00C5535D">
        <w:fldChar w:fldCharType="end"/>
      </w:r>
      <w:r w:rsidR="00C5535D">
        <w:t xml:space="preserve">. </w:t>
      </w:r>
      <w:r w:rsidR="00223548">
        <w:t>o </w:t>
      </w:r>
      <w:r>
        <w:t>a</w:t>
      </w:r>
      <w:r w:rsidR="00223548">
        <w:t>kceptaci Služeb</w:t>
      </w:r>
      <w:r w:rsidR="00C5535D">
        <w:t>.</w:t>
      </w:r>
    </w:p>
    <w:p w14:paraId="543585F3" w14:textId="6CAD904B" w:rsidR="00233A63" w:rsidRDefault="00DB5183" w:rsidP="00A60B34">
      <w:pPr>
        <w:pStyle w:val="SML11"/>
      </w:pPr>
      <w:r w:rsidRPr="00DB5183">
        <w:rPr>
          <w:u w:val="single"/>
        </w:rPr>
        <w:t>Zákonná práva z vadného plnění:</w:t>
      </w:r>
      <w:r>
        <w:t xml:space="preserve"> </w:t>
      </w:r>
      <w:r w:rsidR="00233A63">
        <w:t>Zárukou za jakost nejsou dotčena práva Objednatele z vadného plnění, která mu náležejí ze zákona.</w:t>
      </w:r>
    </w:p>
    <w:p w14:paraId="39FD97DD" w14:textId="4BFC4726" w:rsidR="00C63D2E" w:rsidRPr="007F57AC" w:rsidRDefault="00732B7D" w:rsidP="00330DFB">
      <w:pPr>
        <w:pStyle w:val="SML1"/>
        <w:ind w:left="851" w:hanging="851"/>
      </w:pPr>
      <w:bookmarkStart w:id="59" w:name="_Toc189644964"/>
      <w:bookmarkStart w:id="60" w:name="_Toc221803959"/>
      <w:r w:rsidRPr="007F57AC">
        <w:t>Pojištění profesní odpovědnosti Dodavatele</w:t>
      </w:r>
      <w:bookmarkEnd w:id="46"/>
      <w:bookmarkEnd w:id="47"/>
      <w:bookmarkEnd w:id="48"/>
      <w:bookmarkEnd w:id="55"/>
      <w:bookmarkEnd w:id="59"/>
      <w:bookmarkEnd w:id="60"/>
    </w:p>
    <w:p w14:paraId="50B7D61F" w14:textId="58997C8E" w:rsidR="00C63D2E" w:rsidRDefault="00732B7D" w:rsidP="004F2D60">
      <w:pPr>
        <w:pStyle w:val="SML11"/>
        <w:numPr>
          <w:ilvl w:val="1"/>
          <w:numId w:val="16"/>
        </w:numPr>
        <w:ind w:left="851" w:hanging="851"/>
      </w:pPr>
      <w:bookmarkStart w:id="61" w:name="_Ref128738943"/>
      <w:r w:rsidRPr="007F57AC">
        <w:rPr>
          <w:u w:val="single"/>
        </w:rPr>
        <w:t>Závazek pojištění profesní odpovědnosti Dodavatele:</w:t>
      </w:r>
      <w:r w:rsidRPr="007F57AC">
        <w:t xml:space="preserve"> Dodavatel je povinen mít sjednáno pojištění profesní odpovědnosti pokrývající škody způsobené porušením povinností plynoucích z této Smlouvy, přičemž výše pojistného </w:t>
      </w:r>
      <w:r w:rsidRPr="0012220F">
        <w:t xml:space="preserve">krytí musí být </w:t>
      </w:r>
      <w:r w:rsidRPr="006F15D1">
        <w:t xml:space="preserve">nejméně </w:t>
      </w:r>
      <w:r w:rsidR="00413921" w:rsidRPr="006F15D1">
        <w:t>2</w:t>
      </w:r>
      <w:r w:rsidR="00194D65" w:rsidRPr="006F15D1">
        <w:t>0</w:t>
      </w:r>
      <w:r w:rsidRPr="006F15D1">
        <w:t>.000.000 Kč.</w:t>
      </w:r>
      <w:r w:rsidRPr="0012220F">
        <w:t xml:space="preserve"> Dodavatel</w:t>
      </w:r>
      <w:r w:rsidRPr="007F57AC">
        <w:t xml:space="preserve"> je povinen </w:t>
      </w:r>
      <w:r w:rsidRPr="007F57AC">
        <w:lastRenderedPageBreak/>
        <w:t>pojištění v tomto rozsahu a výši udržovat po celou dobu plnění Smlouvy a v průběhu plnění Smlouvy je také kdykoli povinen nejpozději do 5 pracovních dnů na žádost Objednatele doložit splnění této povinnosti předložením příslušné pojistné smlouvy nebo dokladu vystaveného pojišťovnou.</w:t>
      </w:r>
      <w:bookmarkEnd w:id="61"/>
    </w:p>
    <w:p w14:paraId="411E8FDE" w14:textId="1A96582D" w:rsidR="00194D65" w:rsidRDefault="00194D65" w:rsidP="00194D65">
      <w:pPr>
        <w:pStyle w:val="SML11"/>
      </w:pPr>
      <w:r w:rsidRPr="00194D65">
        <w:rPr>
          <w:u w:val="single"/>
        </w:rPr>
        <w:t>Postup při vzniku pojistné události</w:t>
      </w:r>
      <w:r>
        <w:t>: Dodavatel je při vzniku pojistné události povinen dodržovat následující postup:</w:t>
      </w:r>
    </w:p>
    <w:p w14:paraId="4C820C78" w14:textId="49C9D5C2" w:rsidR="00194D65" w:rsidRDefault="00194D65" w:rsidP="001C0212">
      <w:pPr>
        <w:pStyle w:val="SML111"/>
      </w:pPr>
      <w:r>
        <w:t>V případě, že by mohlo dojít k úrazu elektrickým proudem nebo hrozí-li ohrožení zdraví a majetku osob, zabezpečí Dodavatel poškozené zařízení takovým způsobem, aby k tomu nedošlo, a posoudí rozsah poškození zařízení.</w:t>
      </w:r>
    </w:p>
    <w:p w14:paraId="342522BF" w14:textId="0D8C58C8" w:rsidR="00194D65" w:rsidRDefault="00BC1C90" w:rsidP="001C0212">
      <w:pPr>
        <w:pStyle w:val="SML111"/>
      </w:pPr>
      <w:r>
        <w:t>Je-li to s ohledem na okolnosti účelné</w:t>
      </w:r>
      <w:r w:rsidR="00194D65">
        <w:t xml:space="preserve"> nahlásí Dodavatel vzniklou událost dotčeným orgánům (např. PČR) a Objednateli.</w:t>
      </w:r>
    </w:p>
    <w:p w14:paraId="0FB2DA59" w14:textId="5F6349C5" w:rsidR="00194D65" w:rsidRDefault="00194D65" w:rsidP="001C0212">
      <w:pPr>
        <w:pStyle w:val="SML111"/>
      </w:pPr>
      <w:r>
        <w:t>Před jakýmkoliv zásahem na poškozeném zařízení provede Dodavatel fotodokumentaci vzniklé škody.</w:t>
      </w:r>
    </w:p>
    <w:p w14:paraId="5B6F3D74" w14:textId="7A053E78" w:rsidR="00194D65" w:rsidRDefault="00194D65" w:rsidP="001C0212">
      <w:pPr>
        <w:pStyle w:val="SML111"/>
      </w:pPr>
      <w:r>
        <w:t xml:space="preserve">V případě, že je potřeba provést pracovníkem pojišťovny prohlídku škody, poskytne </w:t>
      </w:r>
      <w:r w:rsidR="00BC1C90">
        <w:t>Dodavatel</w:t>
      </w:r>
      <w:r>
        <w:t xml:space="preserve"> součinnost při daném šetření. </w:t>
      </w:r>
    </w:p>
    <w:p w14:paraId="55958306" w14:textId="0F2039D6" w:rsidR="00194D65" w:rsidRDefault="00194D65" w:rsidP="001C0212">
      <w:pPr>
        <w:pStyle w:val="SML111"/>
      </w:pPr>
      <w:r>
        <w:t xml:space="preserve">Není-li vyžadována pojišťovnou či jiným orgánem prohlídka škody na zařízení, zahájí </w:t>
      </w:r>
      <w:r w:rsidR="00BC1C90">
        <w:t xml:space="preserve">Dodavatel </w:t>
      </w:r>
      <w:r>
        <w:t>práce na odstranění škody, a to v případě, že se jedná o opravu menšího rozsahu (vymezena předmětným a finančním rámcem „běžné údržby“</w:t>
      </w:r>
      <w:r w:rsidR="00E21A39">
        <w:t xml:space="preserve"> v </w:t>
      </w:r>
      <w:r w:rsidR="00E21A39" w:rsidRPr="00E21A39">
        <w:rPr>
          <w:b/>
          <w:bCs w:val="0"/>
        </w:rPr>
        <w:t>příloze č. 1</w:t>
      </w:r>
      <w:r w:rsidR="00E21A39">
        <w:t xml:space="preserve"> Smlouvy</w:t>
      </w:r>
      <w:r>
        <w:t>).</w:t>
      </w:r>
    </w:p>
    <w:p w14:paraId="63D06EFE" w14:textId="5C5CD199" w:rsidR="00194D65" w:rsidRDefault="00194D65" w:rsidP="001C0212">
      <w:pPr>
        <w:pStyle w:val="SML111"/>
      </w:pPr>
      <w:r>
        <w:t xml:space="preserve">V případě, že je rozsah škody větší, než je uvedeno v předchozím bodě, zajistí </w:t>
      </w:r>
      <w:r w:rsidR="00BC1C90">
        <w:t>Dodavatel</w:t>
      </w:r>
      <w:r>
        <w:t xml:space="preserve">, je-li to možné a účelné, provizorní opravu a </w:t>
      </w:r>
      <w:r w:rsidR="00BC1C90">
        <w:t>O</w:t>
      </w:r>
      <w:r>
        <w:t>bjednateli předá informace o rozsahu škody</w:t>
      </w:r>
      <w:r w:rsidR="00BC1C90">
        <w:t>.</w:t>
      </w:r>
    </w:p>
    <w:p w14:paraId="4E3F031A" w14:textId="48171E08" w:rsidR="00194D65" w:rsidRDefault="00BC1C90" w:rsidP="001C0212">
      <w:pPr>
        <w:pStyle w:val="SML111"/>
      </w:pPr>
      <w:r>
        <w:t>P</w:t>
      </w:r>
      <w:r w:rsidR="00194D65">
        <w:t xml:space="preserve">o vyhodnocení rozsahu škody </w:t>
      </w:r>
      <w:r>
        <w:t>O</w:t>
      </w:r>
      <w:r w:rsidR="00194D65">
        <w:t xml:space="preserve">bjednatelem </w:t>
      </w:r>
      <w:r>
        <w:t xml:space="preserve">Objednatel Dodavateli zadá </w:t>
      </w:r>
      <w:r w:rsidR="00194D65">
        <w:t>„pokyn“ k</w:t>
      </w:r>
      <w:r>
        <w:t> </w:t>
      </w:r>
      <w:r w:rsidR="00194D65">
        <w:t>provedení potřebné opravy zařízení.</w:t>
      </w:r>
    </w:p>
    <w:p w14:paraId="6266EDCF" w14:textId="486F189A" w:rsidR="00194D65" w:rsidRDefault="00194D65" w:rsidP="001C0212">
      <w:pPr>
        <w:pStyle w:val="SML111"/>
      </w:pPr>
      <w:r>
        <w:t xml:space="preserve">Do vyřešení pojistné události je </w:t>
      </w:r>
      <w:r w:rsidR="00BC1C90">
        <w:t>Dodavatel</w:t>
      </w:r>
      <w:r>
        <w:t xml:space="preserve"> povinen spolupracovat s pojišťovnou a dalšími orgány </w:t>
      </w:r>
      <w:r w:rsidR="00BC1C90">
        <w:t>zapojenými do řešení věci.</w:t>
      </w:r>
    </w:p>
    <w:p w14:paraId="21BE1796" w14:textId="76D0C039" w:rsidR="00194D65" w:rsidRDefault="00BC1C90" w:rsidP="001C0212">
      <w:pPr>
        <w:pStyle w:val="SML111"/>
      </w:pPr>
      <w:r>
        <w:t xml:space="preserve">Dodavatel </w:t>
      </w:r>
      <w:r w:rsidR="00DB3F6C">
        <w:t xml:space="preserve">bude </w:t>
      </w:r>
      <w:r>
        <w:t>o průběhu a výsledku šetření ze strany pojišťovny a případně dalších orgánů Objednatele neprodleně informovat.</w:t>
      </w:r>
    </w:p>
    <w:p w14:paraId="797B3294" w14:textId="0343EC89" w:rsidR="00C63D2E" w:rsidRPr="006216F0" w:rsidRDefault="00732B7D" w:rsidP="00330DFB">
      <w:pPr>
        <w:pStyle w:val="SML1"/>
        <w:ind w:left="851" w:hanging="851"/>
      </w:pPr>
      <w:bookmarkStart w:id="62" w:name="_Toc129344979"/>
      <w:bookmarkStart w:id="63" w:name="_Toc128405178"/>
      <w:bookmarkStart w:id="64" w:name="_Toc137481396"/>
      <w:bookmarkStart w:id="65" w:name="_Toc189644965"/>
      <w:bookmarkStart w:id="66" w:name="_Toc221803960"/>
      <w:r w:rsidRPr="006216F0">
        <w:t>Obecná práva a povinnosti</w:t>
      </w:r>
      <w:bookmarkEnd w:id="62"/>
      <w:bookmarkEnd w:id="63"/>
      <w:bookmarkEnd w:id="64"/>
      <w:bookmarkEnd w:id="65"/>
      <w:bookmarkEnd w:id="66"/>
    </w:p>
    <w:p w14:paraId="0BD2CCA2" w14:textId="4DCEFFD8" w:rsidR="00CA5FFE" w:rsidRDefault="00732B7D" w:rsidP="00846926">
      <w:pPr>
        <w:pStyle w:val="SML11"/>
        <w:numPr>
          <w:ilvl w:val="1"/>
          <w:numId w:val="17"/>
        </w:numPr>
        <w:tabs>
          <w:tab w:val="clear" w:pos="0"/>
        </w:tabs>
        <w:ind w:left="851" w:hanging="851"/>
      </w:pPr>
      <w:r w:rsidRPr="00CA5FFE">
        <w:rPr>
          <w:u w:val="single"/>
        </w:rPr>
        <w:t>Obecný závazek spolupráce:</w:t>
      </w:r>
      <w:r w:rsidRPr="006216F0">
        <w:t xml:space="preserve"> Strany se zavazují vzájemně spolupracovat a poskytovat si veškeré informace potřebné pro řádné plnění svých závazků. Strany jsou povinny informovat druhou Stranu o veškerých skutečnostech, které jsou nebo mohou být důležité pro řádné plnění této Smlouvy.</w:t>
      </w:r>
      <w:r w:rsidR="00CA5FFE">
        <w:t xml:space="preserve"> </w:t>
      </w:r>
      <w:r w:rsidR="001C0212">
        <w:t xml:space="preserve">Dodavatel je zejména povinen informovat Objednatele o tom, že proti němu bylo zahájeno insolvenční řízení nebo že insolvenční návrh jako dlužník sám připravuje a že jej podal </w:t>
      </w:r>
      <w:r w:rsidR="00DB3F6C">
        <w:t>u</w:t>
      </w:r>
      <w:r w:rsidR="001C0212">
        <w:t xml:space="preserve"> příslušného insolvenčního soudu.</w:t>
      </w:r>
      <w:r w:rsidR="00CA5FFE">
        <w:t xml:space="preserve"> </w:t>
      </w:r>
    </w:p>
    <w:p w14:paraId="151C2DFD" w14:textId="295C2DF0" w:rsidR="00CA5FFE" w:rsidRDefault="00732B7D" w:rsidP="00846926">
      <w:pPr>
        <w:pStyle w:val="SML11"/>
        <w:numPr>
          <w:ilvl w:val="1"/>
          <w:numId w:val="17"/>
        </w:numPr>
        <w:ind w:left="851" w:hanging="851"/>
      </w:pPr>
      <w:r w:rsidRPr="00CA5FFE">
        <w:rPr>
          <w:u w:val="single"/>
        </w:rPr>
        <w:t>Závazek včasnosti:</w:t>
      </w:r>
      <w:r w:rsidRPr="006216F0">
        <w:t xml:space="preserve"> Strany jsou povinny plnit své závazky vyplývající z této Smlouvy tak, aby nedocházelo k prodlení s plněním jednotlivých povinností ve stanovených termínech.</w:t>
      </w:r>
    </w:p>
    <w:p w14:paraId="00F46743" w14:textId="039843AE" w:rsidR="00121D69" w:rsidRDefault="0023351B" w:rsidP="00846926">
      <w:pPr>
        <w:pStyle w:val="SML11"/>
        <w:numPr>
          <w:ilvl w:val="1"/>
          <w:numId w:val="17"/>
        </w:numPr>
        <w:ind w:left="851" w:hanging="851"/>
      </w:pPr>
      <w:r w:rsidRPr="00121D69">
        <w:rPr>
          <w:u w:val="single"/>
        </w:rPr>
        <w:t>Závazek plnit Smlouvu prostřednictvím osob</w:t>
      </w:r>
      <w:r w:rsidR="00253A40" w:rsidRPr="00121D69">
        <w:rPr>
          <w:u w:val="single"/>
        </w:rPr>
        <w:t>, prostřednictvím kterých Dodavatel prokazoval technickou kvalifikaci:</w:t>
      </w:r>
      <w:r w:rsidR="00253A40" w:rsidRPr="00121D69">
        <w:t xml:space="preserve"> </w:t>
      </w:r>
      <w:r w:rsidR="00121D69">
        <w:t>Dodavatel je povinen poskytovat příslušné plnění, spadající pod příslušnou technickou kvalifikaci, prostřednictvím osob, které použil k prokázání technické kvalifikace v rámci Zadávacího řízení. Dodavatel je oprávněn nahradit takovou osobu jen s</w:t>
      </w:r>
      <w:r w:rsidR="00810D24">
        <w:t xml:space="preserve"> písemným</w:t>
      </w:r>
      <w:r w:rsidR="00121D69">
        <w:t xml:space="preserve"> souhlasem Objednatele. Objednatel nebude svůj souhlas bezdůvodně odpírat</w:t>
      </w:r>
      <w:r w:rsidR="00810D24">
        <w:t xml:space="preserve">. Pro důvody k odepření souhlasu ze strany Objednatele se použije obdobně odst. </w:t>
      </w:r>
      <w:r w:rsidR="00810D24">
        <w:fldChar w:fldCharType="begin"/>
      </w:r>
      <w:r w:rsidR="00810D24">
        <w:instrText xml:space="preserve"> REF _Ref127282998 \r \h </w:instrText>
      </w:r>
      <w:r w:rsidR="00810D24">
        <w:fldChar w:fldCharType="separate"/>
      </w:r>
      <w:r w:rsidR="00A446BA">
        <w:t>12.2</w:t>
      </w:r>
      <w:r w:rsidR="00810D24">
        <w:fldChar w:fldCharType="end"/>
      </w:r>
      <w:r w:rsidR="00810D24">
        <w:t>.</w:t>
      </w:r>
    </w:p>
    <w:p w14:paraId="39765C95" w14:textId="018C90CB" w:rsidR="00C7102F" w:rsidRDefault="00C7102F" w:rsidP="00846926">
      <w:pPr>
        <w:pStyle w:val="SML11"/>
        <w:numPr>
          <w:ilvl w:val="1"/>
          <w:numId w:val="17"/>
        </w:numPr>
        <w:tabs>
          <w:tab w:val="clear" w:pos="0"/>
        </w:tabs>
        <w:ind w:left="851" w:hanging="851"/>
      </w:pPr>
      <w:bookmarkStart w:id="67" w:name="_Ref129275865"/>
      <w:r>
        <w:rPr>
          <w:u w:val="single"/>
        </w:rPr>
        <w:lastRenderedPageBreak/>
        <w:t>Povinnosti v oblasti regulace práce a zaměstnávání:</w:t>
      </w:r>
      <w:r>
        <w:t xml:space="preserve"> Dodavatel je povinen v rámci plnění této Smlouvy dodržovat pravidla vyplývající z právních předpisů v oblasti zaměstnávání a bezpečnosti práce, zejm. zákona č. 262/2006 Sb., zákoníku práce, zákona č. 435/2004 Sb., o zaměstnanosti, zákona č. 309/2006 Sb., o zajištění dalších podmínek bezpečnosti a ochrany zdraví při práci, č. 258/2000 Sb., o ochraně veřejného zdraví, zákona č. 198/2009 Sb., antidiskriminačního zákona, včetně prováděcích právních předpisů. Zejména je Dodavatel povinen dbát na plnění povinností v oblastech spravedlivého a rovného odměňování zaměstnanců, pracovní doby a doby odpočinku mezi směnami, přesčasů a odměny za ně, bezpečnosti práce a zákazu nelegální práce. Dodavatel je povinen zajistit dodržování těchto povinností rovněž ze strany svých poddodavatelů.</w:t>
      </w:r>
      <w:bookmarkEnd w:id="67"/>
    </w:p>
    <w:p w14:paraId="528533C9" w14:textId="4EF4C546" w:rsidR="0098524F" w:rsidRDefault="007A6A78" w:rsidP="00846926">
      <w:pPr>
        <w:pStyle w:val="SML11"/>
        <w:numPr>
          <w:ilvl w:val="1"/>
          <w:numId w:val="17"/>
        </w:numPr>
        <w:ind w:left="851" w:hanging="851"/>
      </w:pPr>
      <w:r w:rsidRPr="0098524F">
        <w:rPr>
          <w:u w:val="single"/>
        </w:rPr>
        <w:t>Dostupnost Dodavatele pro veřejnost</w:t>
      </w:r>
      <w:r>
        <w:t xml:space="preserve">: </w:t>
      </w:r>
      <w:r w:rsidR="0098524F">
        <w:t xml:space="preserve">Dodavatel </w:t>
      </w:r>
      <w:r w:rsidRPr="007A6A78">
        <w:t>je povinen</w:t>
      </w:r>
      <w:r w:rsidR="0098524F">
        <w:t xml:space="preserve"> nejpozději v den účinnosti této Smlouvy</w:t>
      </w:r>
      <w:r w:rsidRPr="007A6A78">
        <w:t xml:space="preserve"> </w:t>
      </w:r>
      <w:r w:rsidR="0098524F">
        <w:t>informovat Objednatele o své provozní době, poštovní adrese, elektronické adrese a telefonním čísle, na kterých Dodavatele může kontaktovat veřejnost a organizace v souvislosti s realizací Plnění, například při žádosti o vydání stanoviska, předávacího protokolu a dalších dokumentů a dokladů, které vyžaduje realizace Plnění. Dodavatel bude po dobu trvání Smlouvy veřejnosti v této provozní době a na těchto kontaktních údajích dostupný.</w:t>
      </w:r>
    </w:p>
    <w:p w14:paraId="1A15CCFC" w14:textId="5AA3A1DB" w:rsidR="00E5265B" w:rsidRDefault="00E5265B" w:rsidP="00846926">
      <w:pPr>
        <w:pStyle w:val="SML11"/>
        <w:numPr>
          <w:ilvl w:val="1"/>
          <w:numId w:val="17"/>
        </w:numPr>
        <w:ind w:left="851" w:hanging="851"/>
      </w:pPr>
      <w:r w:rsidRPr="0098524F">
        <w:rPr>
          <w:u w:val="single"/>
        </w:rPr>
        <w:t>Závazek Dodavatele umožnit kontrolu:</w:t>
      </w:r>
      <w:r>
        <w:t xml:space="preserve"> Dodavatel se zavazuje umožnit provedení kontroly plnění této Smlouvy a všech souvisejících dokladů.</w:t>
      </w:r>
    </w:p>
    <w:p w14:paraId="411548D5" w14:textId="39419785" w:rsidR="00170D2D" w:rsidRPr="00921F19" w:rsidRDefault="00170D2D" w:rsidP="00330DFB">
      <w:pPr>
        <w:pStyle w:val="SML1"/>
        <w:ind w:left="851" w:hanging="851"/>
      </w:pPr>
      <w:bookmarkStart w:id="68" w:name="_Toc221803961"/>
      <w:bookmarkStart w:id="69" w:name="_Toc129344980"/>
      <w:bookmarkStart w:id="70" w:name="_Toc128405179"/>
      <w:bookmarkStart w:id="71" w:name="_Toc137481397"/>
      <w:bookmarkStart w:id="72" w:name="_Toc189644966"/>
      <w:r w:rsidRPr="00921F19">
        <w:t>Poddodavatelé</w:t>
      </w:r>
      <w:bookmarkEnd w:id="68"/>
    </w:p>
    <w:p w14:paraId="2917D6FD" w14:textId="3F80B453" w:rsidR="00170D2D" w:rsidRPr="00805AE4" w:rsidRDefault="00170D2D" w:rsidP="00170D2D">
      <w:pPr>
        <w:pStyle w:val="SML11"/>
      </w:pPr>
      <w:bookmarkStart w:id="73" w:name="_Ref178321326"/>
      <w:r w:rsidRPr="008B78B9">
        <w:rPr>
          <w:u w:val="single"/>
        </w:rPr>
        <w:t>Plnění Smlouvy poddodavateli:</w:t>
      </w:r>
      <w:r w:rsidRPr="008B78B9">
        <w:t xml:space="preserve"> Dodavatel se zavazuje plnění předmětu této Smlouvy provést sám nebo s využitím poddodavatelů. Provedení části plnění dle této Smlouvy poddodavatelem nezbavuje Dodavatele jeho výlučné odpovědnosti za řádné provedení plnění vůči Objednateli. Dodavatel odpovídá Objednateli za plnění předmětu této Smlouvy, které svěřil poddodavateli, ve</w:t>
      </w:r>
      <w:r w:rsidR="00E21A39">
        <w:t> </w:t>
      </w:r>
      <w:r w:rsidRPr="008B78B9">
        <w:t>stejném rozsahu, jako by jej poskytoval sám.</w:t>
      </w:r>
      <w:bookmarkEnd w:id="73"/>
      <w:r w:rsidRPr="008B78B9">
        <w:t xml:space="preserve"> Dodavatel se dále zavazuje zajistit, že poddodavatelé budou při realizaci plnění dle této Smlouvy dodržovat veškeré závazky, které pro realizaci plnění z této Smlouvy Dodavateli vyplývají, s výjimkou těch, které dle své povahy musí plnit pouze Dodavatel. Poddodavatelé zejména musí zajistit dodržování povinností požadovaných právními předpisy a </w:t>
      </w:r>
      <w:r w:rsidRPr="00805AE4">
        <w:t>touto Smlouvou pro dodržení právních předpisů.</w:t>
      </w:r>
    </w:p>
    <w:p w14:paraId="129F67D4" w14:textId="5FACE352" w:rsidR="00170D2D" w:rsidRPr="00921F19" w:rsidRDefault="00170D2D" w:rsidP="00170D2D">
      <w:pPr>
        <w:pStyle w:val="SML11"/>
      </w:pPr>
      <w:bookmarkStart w:id="74" w:name="_Ref127282998"/>
      <w:r w:rsidRPr="00805AE4">
        <w:rPr>
          <w:u w:val="single"/>
        </w:rPr>
        <w:t>Omezení plnění Smlouvy poddodavateli a jejich změny:</w:t>
      </w:r>
      <w:r w:rsidRPr="00805AE4">
        <w:t xml:space="preserve"> Dodavatel se zavazuje při plnění této Smlouvy využít výhradně poddodavatele, kteří jsou uvedeni v dokumentu </w:t>
      </w:r>
      <w:r w:rsidRPr="00805AE4">
        <w:rPr>
          <w:b/>
          <w:bCs w:val="0"/>
        </w:rPr>
        <w:t>Seznamu poddodavatelů</w:t>
      </w:r>
      <w:r w:rsidRPr="00805AE4">
        <w:t xml:space="preserve">, který tvoří </w:t>
      </w:r>
      <w:r w:rsidRPr="00805AE4">
        <w:rPr>
          <w:b/>
          <w:bCs w:val="0"/>
        </w:rPr>
        <w:t xml:space="preserve">přílohu č. </w:t>
      </w:r>
      <w:r w:rsidR="006F15D1">
        <w:rPr>
          <w:b/>
          <w:bCs w:val="0"/>
        </w:rPr>
        <w:t>4</w:t>
      </w:r>
      <w:r w:rsidRPr="00805AE4">
        <w:rPr>
          <w:b/>
          <w:bCs w:val="0"/>
        </w:rPr>
        <w:t xml:space="preserve"> této Smlouvy</w:t>
      </w:r>
      <w:r w:rsidRPr="00805AE4">
        <w:t xml:space="preserve"> (dále jen „</w:t>
      </w:r>
      <w:r w:rsidRPr="00805AE4">
        <w:rPr>
          <w:b/>
        </w:rPr>
        <w:t>Seznam poddodavatelů</w:t>
      </w:r>
      <w:r w:rsidRPr="00805AE4">
        <w:t>“). Tato podmínka se nevztahuje na ty poddodavatele, jejichž celkový podíl na realizaci Smlouvy nepřesáhne 10 % z celkové ceny, která byla nabídnuta Dodavatelem a hodnocena v Zadávacím řízení. V Seznamu poddodavatelů uvede Dodavatel</w:t>
      </w:r>
      <w:r w:rsidRPr="008B78B9">
        <w:t xml:space="preserve"> identifikační údaje poddodavatele a specifikaci toho, kterou část plnění dle této Smlouvy bude příslušný poddodavatel plnit. Výměna kteréhokoli z poddodavatelů uvedených v Seznamu poddodavatelů je možná jen s předchozím písemným souhlasem </w:t>
      </w:r>
      <w:r w:rsidRPr="00921F19">
        <w:t>Objednatele; Objednatel svůj souhlas nebude bezdůvodně odpírat či zdržovat. Za důvod k odepření souhlasu se považují zejména tyto situace:</w:t>
      </w:r>
      <w:bookmarkEnd w:id="74"/>
    </w:p>
    <w:p w14:paraId="085EE12C" w14:textId="77777777" w:rsidR="00170D2D" w:rsidRPr="00921F19" w:rsidRDefault="00170D2D" w:rsidP="00170D2D">
      <w:pPr>
        <w:pStyle w:val="SMLi"/>
        <w:numPr>
          <w:ilvl w:val="3"/>
          <w:numId w:val="7"/>
        </w:numPr>
        <w:tabs>
          <w:tab w:val="clear" w:pos="0"/>
          <w:tab w:val="num" w:pos="360"/>
          <w:tab w:val="left" w:pos="851"/>
        </w:tabs>
        <w:suppressAutoHyphens w:val="0"/>
        <w:spacing w:before="120"/>
        <w:ind w:left="1418" w:hanging="567"/>
        <w:outlineLvl w:val="1"/>
      </w:pPr>
      <w:bookmarkStart w:id="75" w:name="_Ref127283009"/>
      <w:r w:rsidRPr="00921F19">
        <w:t>má se jednat o výměnu osoby poddodavatele, pomocí které Dodavatel prokazoval v Zadávacím řízení kvalifikaci a Dodavatel neprokáže způsobem stanoveným pro prokazování kvalifikace v Zadávacím řízení, že nový poddodavatel splňuje kvalifikaci minimálně v takovém rozsahu, aby byly naplněny požadavky Objednatele na kvalifikaci Dodavatele požadované v Zadávacím řízení;</w:t>
      </w:r>
      <w:bookmarkEnd w:id="75"/>
    </w:p>
    <w:p w14:paraId="3AF10E74" w14:textId="77777777" w:rsidR="00170D2D" w:rsidRPr="00921F19" w:rsidRDefault="00170D2D" w:rsidP="00170D2D">
      <w:pPr>
        <w:pStyle w:val="SMLi"/>
        <w:numPr>
          <w:ilvl w:val="3"/>
          <w:numId w:val="7"/>
        </w:numPr>
        <w:tabs>
          <w:tab w:val="clear" w:pos="0"/>
          <w:tab w:val="num" w:pos="360"/>
          <w:tab w:val="left" w:pos="851"/>
        </w:tabs>
        <w:suppressAutoHyphens w:val="0"/>
        <w:spacing w:before="120"/>
        <w:ind w:left="1418" w:hanging="567"/>
        <w:outlineLvl w:val="1"/>
      </w:pPr>
      <w:r w:rsidRPr="00921F19">
        <w:t>navrhovaný poddodavatel podal v Zadávacím řízení vlastní nabídku nebo nabídku společnou s jiným dodavatelem;</w:t>
      </w:r>
    </w:p>
    <w:p w14:paraId="4CC45E31" w14:textId="709CF6BD" w:rsidR="00170D2D" w:rsidRPr="00921F19" w:rsidRDefault="00170D2D" w:rsidP="00170D2D">
      <w:pPr>
        <w:pStyle w:val="SMLi"/>
        <w:numPr>
          <w:ilvl w:val="3"/>
          <w:numId w:val="7"/>
        </w:numPr>
        <w:tabs>
          <w:tab w:val="clear" w:pos="0"/>
          <w:tab w:val="num" w:pos="360"/>
          <w:tab w:val="left" w:pos="851"/>
        </w:tabs>
        <w:suppressAutoHyphens w:val="0"/>
        <w:spacing w:before="120"/>
        <w:ind w:left="1418" w:hanging="567"/>
        <w:outlineLvl w:val="1"/>
      </w:pPr>
      <w:bookmarkStart w:id="76" w:name="_Ref219477336"/>
      <w:r w:rsidRPr="00921F19">
        <w:lastRenderedPageBreak/>
        <w:t>existuje důvodná pochybnost Objednatele o řádném plnění ze strany osoby, která má nastoupit na místo poddodavatele, riziko zvýšení nákladů Objednatele či zvýšení administrativní zátěže pro Objednatele v důsledku změny v osobě poddodavatele</w:t>
      </w:r>
      <w:r w:rsidR="00921F19" w:rsidRPr="00921F19">
        <w:t>.</w:t>
      </w:r>
      <w:bookmarkEnd w:id="76"/>
    </w:p>
    <w:p w14:paraId="5499A620" w14:textId="77777777" w:rsidR="00170D2D" w:rsidRPr="00921F19" w:rsidRDefault="00170D2D" w:rsidP="00170D2D">
      <w:pPr>
        <w:pStyle w:val="SML11"/>
        <w:numPr>
          <w:ilvl w:val="0"/>
          <w:numId w:val="0"/>
        </w:numPr>
        <w:ind w:left="851"/>
      </w:pPr>
      <w:r w:rsidRPr="00921F19">
        <w:t xml:space="preserve">Nedá-li Objednatel ke změně poddodavatele písemný souhlas, nemůže Dodavatel prostřednictvím příslušného poddodavatele plnit. </w:t>
      </w:r>
    </w:p>
    <w:p w14:paraId="2586FE8E" w14:textId="711DCC32" w:rsidR="00170D2D" w:rsidRPr="00921F19" w:rsidRDefault="00170D2D" w:rsidP="00170D2D">
      <w:pPr>
        <w:pStyle w:val="SML11"/>
      </w:pPr>
      <w:r w:rsidRPr="00921F19">
        <w:rPr>
          <w:u w:val="single"/>
        </w:rPr>
        <w:t>Převod činnosti z poddodavatele na Dodavatele:</w:t>
      </w:r>
      <w:r w:rsidRPr="00921F19">
        <w:t xml:space="preserve"> Pokud Dodavatel mění osobu poddodavatele tak, že činnosti, které měla vykonávat osoba původního poddodavatele, má nově vykonávat sám Dodavatel, je Objednatel oprávněn odepřít souhlas s takovou změnou v důsledku důvodu dle odst. </w:t>
      </w:r>
      <w:r w:rsidR="00921F19" w:rsidRPr="00921F19">
        <w:fldChar w:fldCharType="begin"/>
      </w:r>
      <w:r w:rsidR="00921F19" w:rsidRPr="00921F19">
        <w:instrText xml:space="preserve"> REF _Ref127282998 \r \h </w:instrText>
      </w:r>
      <w:r w:rsidR="00921F19">
        <w:instrText xml:space="preserve"> \* MERGEFORMAT </w:instrText>
      </w:r>
      <w:r w:rsidR="00921F19" w:rsidRPr="00921F19">
        <w:fldChar w:fldCharType="separate"/>
      </w:r>
      <w:r w:rsidR="00A446BA">
        <w:t>12.2</w:t>
      </w:r>
      <w:r w:rsidR="00921F19" w:rsidRPr="00921F19">
        <w:fldChar w:fldCharType="end"/>
      </w:r>
      <w:r w:rsidR="00E21A39">
        <w:t>.</w:t>
      </w:r>
      <w:r w:rsidR="00921F19" w:rsidRPr="00921F19">
        <w:t xml:space="preserve"> </w:t>
      </w:r>
      <w:r w:rsidRPr="00921F19">
        <w:t>této Smlouvy.</w:t>
      </w:r>
    </w:p>
    <w:p w14:paraId="46E05AC3" w14:textId="77777777" w:rsidR="00170D2D" w:rsidRPr="00921F19" w:rsidRDefault="00170D2D" w:rsidP="00170D2D">
      <w:pPr>
        <w:pStyle w:val="SML11"/>
      </w:pPr>
      <w:r w:rsidRPr="00921F19">
        <w:rPr>
          <w:u w:val="single"/>
        </w:rPr>
        <w:t>Smlouvy s poddodavateli a identifikace jimi poskytovaných plnění:</w:t>
      </w:r>
      <w:r w:rsidRPr="00921F19">
        <w:t xml:space="preserve"> Dodavatel je povinen na výzvu Objednatele předložit veškeré smlouvy se všemi poddodavateli, kteří poskytují některé plnění dle této Smlouvy, včetně všech dodatků k těmto smlouvám, a identifikovat konkrétní plnění, které příslušný poddodavatel v rámci plnění této Smlouvy poskytuje.</w:t>
      </w:r>
    </w:p>
    <w:p w14:paraId="2806C821" w14:textId="77777777" w:rsidR="00170D2D" w:rsidRPr="00921F19" w:rsidRDefault="00170D2D" w:rsidP="00170D2D">
      <w:pPr>
        <w:pStyle w:val="SML11"/>
        <w:keepLines/>
      </w:pPr>
      <w:r w:rsidRPr="00921F19">
        <w:rPr>
          <w:u w:val="single"/>
        </w:rPr>
        <w:t>Plnění závazků Dodavatele vůči poddodavatelům:</w:t>
      </w:r>
      <w:r w:rsidRPr="00921F19">
        <w:t xml:space="preserve"> Dodavatel je povinen plnit řádně a včas své finanční závazky vůči svým poddodavatelům, kteří se podílejí na plnění této Smlouvy. Dodavatel se zavazuje přenést totožnou povinnost do dalších úrovní dodavatelského řetězce a zavázat své poddodavatele k plnění a šíření této povinnosti též do nižších úrovní dodavatelského řetězce. Pokud o to poddodavatel Objednatele písemně požádá, je Objednatel oprávněn uhradit jakékoliv nesporné peněžité splatné dluhy Dodavatele týkající se plnění této Smlouvy poddodavatelům namísto Dodavatele a o zaplacenou částku snížit jakékoliv platby Dodavateli dle této Smlouvy, resp. provést zápočet takových plateb vůči platbám splatným Dodavateli. Dodavatel tímto dává svůj výslovný souhlas s takovou úhradou poddodavatelům Objednatelem, snížením plateb nebo započtením. Tento postup je možný při kumulativním splnění následujících podmínek:</w:t>
      </w:r>
    </w:p>
    <w:p w14:paraId="273852F0" w14:textId="72BE7456" w:rsidR="00170D2D" w:rsidRPr="00921F19" w:rsidRDefault="00170D2D" w:rsidP="00846926">
      <w:pPr>
        <w:pStyle w:val="i"/>
        <w:numPr>
          <w:ilvl w:val="0"/>
          <w:numId w:val="94"/>
        </w:numPr>
        <w:ind w:left="1418" w:hanging="567"/>
      </w:pPr>
      <w:r w:rsidRPr="00921F19">
        <w:t>Dodavateli vznikne dle Smlouvy nárok na zaplacení odměny dle této Smlouvy a na příslušnou</w:t>
      </w:r>
      <w:r w:rsidR="00921F19">
        <w:t xml:space="preserve"> </w:t>
      </w:r>
      <w:r w:rsidRPr="00921F19">
        <w:t>odměnu je řádně vystavena faktura v souladu s touto Smlouvou;</w:t>
      </w:r>
    </w:p>
    <w:p w14:paraId="36D27676" w14:textId="77777777" w:rsidR="00170D2D" w:rsidRPr="00921F19" w:rsidRDefault="00170D2D" w:rsidP="00846926">
      <w:pPr>
        <w:pStyle w:val="i"/>
        <w:numPr>
          <w:ilvl w:val="0"/>
          <w:numId w:val="94"/>
        </w:numPr>
        <w:ind w:left="1418" w:hanging="567"/>
      </w:pPr>
      <w:r w:rsidRPr="00921F19">
        <w:t>příslušný poddodavatel svůj nárok vůči Dodavateli jednoznačně finančně vyčíslí;</w:t>
      </w:r>
    </w:p>
    <w:p w14:paraId="43176C53" w14:textId="77777777" w:rsidR="00170D2D" w:rsidRPr="00921F19" w:rsidRDefault="00170D2D" w:rsidP="00170D2D">
      <w:pPr>
        <w:pStyle w:val="i"/>
        <w:ind w:left="1418" w:hanging="567"/>
      </w:pPr>
      <w:r w:rsidRPr="00921F19">
        <w:t>poddodavatel či Dodavatel doloží originál nebo úředně ověřenou kopii smlouvy mezi poddodavatelem a Dodavatelem, ze které bude vyplývat nárok poddodavatele;</w:t>
      </w:r>
    </w:p>
    <w:p w14:paraId="74A395B9" w14:textId="77777777" w:rsidR="00170D2D" w:rsidRPr="00921F19" w:rsidRDefault="00170D2D" w:rsidP="00170D2D">
      <w:pPr>
        <w:pStyle w:val="i"/>
        <w:ind w:left="1418" w:hanging="567"/>
      </w:pPr>
      <w:r w:rsidRPr="00921F19">
        <w:t>poddodavatel osvědčí, že realizoval příslušnou část plnění, a tuto část plnění označí tak, aby bylo možno identifikovat, v rámci jakého plnění této Smlouvy byla poskytnuta, resp. v rámci jaké ceny dle této Smlouvy mělo dojít k její úhradě;</w:t>
      </w:r>
    </w:p>
    <w:p w14:paraId="42B3D7C9" w14:textId="77777777" w:rsidR="00170D2D" w:rsidRPr="00921F19" w:rsidRDefault="00170D2D" w:rsidP="00170D2D">
      <w:pPr>
        <w:pStyle w:val="i"/>
        <w:ind w:left="1418" w:hanging="567"/>
      </w:pPr>
      <w:r w:rsidRPr="00921F19">
        <w:t>vyčíslení nároku poddodavatele bude jednoznačně identifikovatelné a ověřitelné předloženými dokumenty (ze Smlouvy, příp. Výkazu, příslušné faktury a Seznamu poddodavatelů).</w:t>
      </w:r>
    </w:p>
    <w:p w14:paraId="086A2459" w14:textId="7273C459" w:rsidR="00170D2D" w:rsidRPr="00921F19" w:rsidRDefault="00170D2D" w:rsidP="00170D2D">
      <w:pPr>
        <w:pStyle w:val="SML11"/>
        <w:keepLines/>
        <w:numPr>
          <w:ilvl w:val="0"/>
          <w:numId w:val="0"/>
        </w:numPr>
        <w:ind w:left="851"/>
      </w:pPr>
      <w:r w:rsidRPr="00921F19">
        <w:t>O postupu dle tohoto odstavce rozhoduje výhradně Objednatel, poddodavatel není oprávněn tento postup požadovat či nárokovat. Pro účely postupu dle tohoto odstavce zbavuje Dodavatel svého poddodavatele povinnosti mlčenlivosti ohledně obsahu smlouvy uzavřené mezi Dodavatelem a</w:t>
      </w:r>
      <w:r w:rsidR="00810D24">
        <w:t> </w:t>
      </w:r>
      <w:r w:rsidRPr="00921F19">
        <w:t>svým poddodavatelem.</w:t>
      </w:r>
    </w:p>
    <w:p w14:paraId="6B011424" w14:textId="77777777" w:rsidR="00170D2D" w:rsidRPr="00921F19" w:rsidRDefault="00170D2D" w:rsidP="00170D2D">
      <w:pPr>
        <w:pStyle w:val="SML11"/>
      </w:pPr>
      <w:bookmarkStart w:id="77" w:name="_Ref125993839"/>
      <w:bookmarkStart w:id="78" w:name="_Ref128498141"/>
      <w:r w:rsidRPr="00921F19">
        <w:rPr>
          <w:u w:val="single"/>
        </w:rPr>
        <w:t>Základní způsobilost poddodavatelů:</w:t>
      </w:r>
      <w:r w:rsidRPr="00921F19">
        <w:t xml:space="preserve"> Objednatel má v souladu s § 85 odst. 2 ZZVZ právo požadovat nahrazení poddodavatele, u něhož Dodavatel neprokáže splnění základní způsobilosti podle § 74 a § 77 odst. 1 ZZVZ. K této náhradě Objednatel stanoví Dodavateli lhůtu 30 dní od </w:t>
      </w:r>
      <w:bookmarkEnd w:id="77"/>
      <w:r w:rsidRPr="00921F19">
        <w:t>výzvy Objednatele k nahrazení daného poddodavatele.</w:t>
      </w:r>
      <w:bookmarkEnd w:id="78"/>
      <w:r w:rsidRPr="00921F19">
        <w:t xml:space="preserve">  </w:t>
      </w:r>
    </w:p>
    <w:p w14:paraId="78E7FC56" w14:textId="0451617A" w:rsidR="00C63D2E" w:rsidRPr="00C7102F" w:rsidRDefault="00732B7D" w:rsidP="00330DFB">
      <w:pPr>
        <w:pStyle w:val="SML1"/>
        <w:ind w:left="851" w:hanging="851"/>
      </w:pPr>
      <w:bookmarkStart w:id="79" w:name="_Toc221803962"/>
      <w:r w:rsidRPr="00C7102F">
        <w:lastRenderedPageBreak/>
        <w:t>Prohlášení</w:t>
      </w:r>
      <w:bookmarkEnd w:id="69"/>
      <w:bookmarkEnd w:id="70"/>
      <w:bookmarkEnd w:id="71"/>
      <w:bookmarkEnd w:id="72"/>
      <w:bookmarkEnd w:id="79"/>
    </w:p>
    <w:p w14:paraId="76C871D7" w14:textId="3F8303A6" w:rsidR="00C63D2E" w:rsidRPr="004C7F1E" w:rsidRDefault="00732B7D" w:rsidP="00846926">
      <w:pPr>
        <w:pStyle w:val="SML11"/>
        <w:numPr>
          <w:ilvl w:val="1"/>
          <w:numId w:val="18"/>
        </w:numPr>
        <w:ind w:left="851" w:hanging="851"/>
      </w:pPr>
      <w:r w:rsidRPr="004C7F1E">
        <w:rPr>
          <w:u w:val="single"/>
        </w:rPr>
        <w:t>Prohlášení o způsobilosti Stran uzavřít a plnit Smlouvu:</w:t>
      </w:r>
      <w:r w:rsidRPr="004C7F1E">
        <w:t xml:space="preserve"> Strany prohlašují, že mají veškerá práva a</w:t>
      </w:r>
      <w:r w:rsidR="00270D10">
        <w:t> </w:t>
      </w:r>
      <w:r w:rsidRPr="004C7F1E">
        <w:t xml:space="preserve">způsobilost k tomu, aby plnily závazky vyplývající z této Smlouvy, a že neexistují žádné právní překážky, které by bránily či omezovaly plnění jejich závazků, a </w:t>
      </w:r>
      <w:r w:rsidRPr="004C7F1E">
        <w:rPr>
          <w:iCs/>
        </w:rPr>
        <w:t>že uzavřením Smlouvy nedojde k porušení žádného právního předpisu</w:t>
      </w:r>
      <w:r w:rsidRPr="004C7F1E">
        <w:t>.</w:t>
      </w:r>
    </w:p>
    <w:p w14:paraId="02C43607" w14:textId="77777777" w:rsidR="00C63D2E" w:rsidRPr="009501D5" w:rsidRDefault="00732B7D" w:rsidP="00846926">
      <w:pPr>
        <w:pStyle w:val="SML11"/>
        <w:numPr>
          <w:ilvl w:val="1"/>
          <w:numId w:val="19"/>
        </w:numPr>
        <w:ind w:left="851" w:hanging="851"/>
      </w:pPr>
      <w:r w:rsidRPr="009501D5">
        <w:rPr>
          <w:u w:val="single"/>
        </w:rPr>
        <w:t>Prohlášení Dodavatele:</w:t>
      </w:r>
      <w:r w:rsidRPr="009501D5">
        <w:t xml:space="preserve"> Dodavatel prohlašuje a výslovně ujišťuje Objednatele o následujících skutečnostech:</w:t>
      </w:r>
    </w:p>
    <w:p w14:paraId="0AFB1B75" w14:textId="00D8A12E" w:rsidR="009501D5" w:rsidRDefault="009501D5" w:rsidP="001C0212">
      <w:pPr>
        <w:pStyle w:val="SML111"/>
      </w:pPr>
      <w:r w:rsidRPr="004732EA">
        <w:t>Dodavatel</w:t>
      </w:r>
      <w:r>
        <w:t xml:space="preserve"> se detailně seznámil s rozsahem a povahou předmětu </w:t>
      </w:r>
      <w:r w:rsidR="006727C9">
        <w:t>této Smlouvy</w:t>
      </w:r>
      <w:r>
        <w:t>;</w:t>
      </w:r>
    </w:p>
    <w:p w14:paraId="5E590B81" w14:textId="7A4F84DC" w:rsidR="009501D5" w:rsidRDefault="009501D5" w:rsidP="001C0212">
      <w:pPr>
        <w:pStyle w:val="SML111"/>
      </w:pPr>
      <w:r>
        <w:t xml:space="preserve">Dodavateli jsou známy veškeré technické, kvalitativní a jiné podmínky nezbytné k realizaci </w:t>
      </w:r>
      <w:r w:rsidR="006727C9">
        <w:t>této Smlouvy</w:t>
      </w:r>
      <w:r>
        <w:t>, těmto podmínkám rozumí a je schopný je dodržet;</w:t>
      </w:r>
    </w:p>
    <w:p w14:paraId="191B2FF4" w14:textId="401D6627" w:rsidR="009501D5" w:rsidRDefault="009501D5" w:rsidP="001C0212">
      <w:pPr>
        <w:pStyle w:val="SML111"/>
      </w:pPr>
      <w:r>
        <w:t xml:space="preserve">Dodavatel disponuje veškerými profesními znalostmi a dovednostmi k řádnému splnění předmětu </w:t>
      </w:r>
      <w:r w:rsidR="006727C9">
        <w:t>této Smlouvy</w:t>
      </w:r>
      <w:r>
        <w:t xml:space="preserve"> a všechny osoby, které použije k plnění této Smlouvy, mají potřebné vzdělání, zkušenosti či jinou profesní způsobilost k plnění, které má Dodavatel dle</w:t>
      </w:r>
      <w:r w:rsidR="006727C9">
        <w:t> </w:t>
      </w:r>
      <w:r>
        <w:t>této Smlouvy poskytovat;</w:t>
      </w:r>
    </w:p>
    <w:p w14:paraId="4E3CA608" w14:textId="22FFA71C" w:rsidR="00C63D2E" w:rsidRDefault="009501D5" w:rsidP="001C0212">
      <w:pPr>
        <w:pStyle w:val="SML111"/>
      </w:pPr>
      <w:r>
        <w:t xml:space="preserve">Dodavatel při plnění této Smlouvy vystupuje jako odborník v oblasti předmětu </w:t>
      </w:r>
      <w:r w:rsidR="00921F19">
        <w:t>Smlouvy</w:t>
      </w:r>
      <w:r w:rsidR="00BC1C90">
        <w:t>;</w:t>
      </w:r>
    </w:p>
    <w:p w14:paraId="65B195A7" w14:textId="5A86D226" w:rsidR="00BC1C90" w:rsidRDefault="00BC1C90" w:rsidP="001C0212">
      <w:pPr>
        <w:pStyle w:val="SML111"/>
      </w:pPr>
      <w:r>
        <w:rPr>
          <w:rStyle w:val="Zdraznn"/>
          <w:rFonts w:cstheme="minorHAnsi"/>
          <w:bCs w:val="0"/>
          <w:i w:val="0"/>
          <w:iCs w:val="0"/>
        </w:rPr>
        <w:t>Dodavatel si je vědom</w:t>
      </w:r>
      <w:r w:rsidRPr="00BC1C90">
        <w:rPr>
          <w:rStyle w:val="Zdraznn"/>
          <w:rFonts w:cstheme="minorHAnsi"/>
          <w:bCs w:val="0"/>
          <w:i w:val="0"/>
          <w:iCs w:val="0"/>
        </w:rPr>
        <w:t xml:space="preserve"> povinnosti </w:t>
      </w:r>
      <w:r>
        <w:rPr>
          <w:rStyle w:val="Zdraznn"/>
          <w:rFonts w:cstheme="minorHAnsi"/>
          <w:bCs w:val="0"/>
          <w:i w:val="0"/>
          <w:iCs w:val="0"/>
        </w:rPr>
        <w:t>Objednatele</w:t>
      </w:r>
      <w:r w:rsidRPr="00BC1C90">
        <w:rPr>
          <w:rStyle w:val="Zdraznn"/>
          <w:rFonts w:cstheme="minorHAnsi"/>
          <w:bCs w:val="0"/>
          <w:i w:val="0"/>
          <w:iCs w:val="0"/>
        </w:rPr>
        <w:t xml:space="preserve"> dle § 6 odst.4 ZZVZ postupovat při vytváření zadávacích podmínek, hodnocení nabídek a výběru dodavatele dodržovat zásady sociálně odpovědného zadávání, environmentálně odpovědného zadávání a inovací ve smyslu ZZVZ a prohlašuje, že bude při plnění veřejné zakázky postupovat tak, aby byly v odpovídající míře takové zásady odpovědného zadávání dodrženy z jeho strany i ze strany jeho veškerých</w:t>
      </w:r>
      <w:r>
        <w:rPr>
          <w:rStyle w:val="Zdraznn"/>
          <w:rFonts w:cstheme="minorHAnsi"/>
          <w:bCs w:val="0"/>
          <w:i w:val="0"/>
          <w:iCs w:val="0"/>
        </w:rPr>
        <w:t xml:space="preserve"> pod</w:t>
      </w:r>
      <w:r w:rsidRPr="00BC1C90">
        <w:rPr>
          <w:rStyle w:val="Zdraznn"/>
          <w:rFonts w:cstheme="minorHAnsi"/>
          <w:bCs w:val="0"/>
          <w:i w:val="0"/>
          <w:iCs w:val="0"/>
        </w:rPr>
        <w:t>dodava</w:t>
      </w:r>
      <w:r>
        <w:rPr>
          <w:rStyle w:val="Zdraznn"/>
          <w:rFonts w:cstheme="minorHAnsi"/>
          <w:bCs w:val="0"/>
          <w:i w:val="0"/>
          <w:iCs w:val="0"/>
        </w:rPr>
        <w:t>t</w:t>
      </w:r>
      <w:r w:rsidRPr="00BC1C90">
        <w:rPr>
          <w:rStyle w:val="Zdraznn"/>
          <w:rFonts w:cstheme="minorHAnsi"/>
          <w:bCs w:val="0"/>
          <w:i w:val="0"/>
          <w:iCs w:val="0"/>
        </w:rPr>
        <w:t>elů.</w:t>
      </w:r>
    </w:p>
    <w:p w14:paraId="307A8ED3" w14:textId="06EBDE21" w:rsidR="00C63D2E" w:rsidRPr="009501D5" w:rsidRDefault="00732B7D" w:rsidP="00330DFB">
      <w:pPr>
        <w:pStyle w:val="SML1"/>
        <w:ind w:left="851" w:hanging="851"/>
      </w:pPr>
      <w:bookmarkStart w:id="80" w:name="_Toc129344983"/>
      <w:bookmarkStart w:id="81" w:name="_Toc128405182"/>
      <w:bookmarkStart w:id="82" w:name="_Toc474414561"/>
      <w:bookmarkStart w:id="83" w:name="_Toc137481399"/>
      <w:bookmarkStart w:id="84" w:name="_Toc189644967"/>
      <w:bookmarkStart w:id="85" w:name="_Ref221632555"/>
      <w:bookmarkStart w:id="86" w:name="_Toc221803963"/>
      <w:r w:rsidRPr="009501D5">
        <w:t>Vzájemná komunikace</w:t>
      </w:r>
      <w:bookmarkEnd w:id="80"/>
      <w:bookmarkEnd w:id="81"/>
      <w:bookmarkEnd w:id="82"/>
      <w:bookmarkEnd w:id="83"/>
      <w:bookmarkEnd w:id="84"/>
      <w:bookmarkEnd w:id="85"/>
      <w:bookmarkEnd w:id="86"/>
    </w:p>
    <w:p w14:paraId="4D13F180" w14:textId="0F6E69BC" w:rsidR="00B71106" w:rsidRPr="00B71106" w:rsidRDefault="00B71106" w:rsidP="00B71106">
      <w:pPr>
        <w:pStyle w:val="SML11"/>
      </w:pPr>
      <w:bookmarkStart w:id="87" w:name="_Ref134025014"/>
      <w:r w:rsidRPr="00B71106">
        <w:rPr>
          <w:u w:val="single"/>
        </w:rPr>
        <w:t xml:space="preserve">Způsob a rychlost komunikace </w:t>
      </w:r>
      <w:r>
        <w:rPr>
          <w:u w:val="single"/>
        </w:rPr>
        <w:t>Stran:</w:t>
      </w:r>
      <w:r w:rsidRPr="00B71106">
        <w:t xml:space="preserve"> </w:t>
      </w:r>
      <w:r>
        <w:t>Z</w:t>
      </w:r>
      <w:r w:rsidRPr="00B71106">
        <w:t xml:space="preserve">a účelem zajištění efektivního plnění </w:t>
      </w:r>
      <w:r>
        <w:t xml:space="preserve">této Smlouvy Strany kladou </w:t>
      </w:r>
      <w:r w:rsidRPr="00B71106">
        <w:t xml:space="preserve">zvýšený důraz na rychlost a operativnost </w:t>
      </w:r>
      <w:r>
        <w:t>realizace Plnění</w:t>
      </w:r>
      <w:r w:rsidRPr="00B71106">
        <w:t xml:space="preserve">. Pro </w:t>
      </w:r>
      <w:r>
        <w:t>technickou komunikaci ohledně plnění této Smlouvy, budou Strany komunikovat telefonicky, prostřednictvím e-mailu nebo</w:t>
      </w:r>
      <w:r w:rsidR="00E21A39">
        <w:t xml:space="preserve"> </w:t>
      </w:r>
      <w:r>
        <w:t xml:space="preserve">SMS, případně osobně, vždy tak, aby zajistily </w:t>
      </w:r>
      <w:r w:rsidRPr="00B71106">
        <w:t xml:space="preserve">maximální rychlost </w:t>
      </w:r>
      <w:r>
        <w:t>řešení situace. Za tímto účelem Dodavatel zajistí, aby pracovníci měli k dispozici mobilní telefon a mohli neprodleně reagovat na</w:t>
      </w:r>
      <w:r w:rsidR="00E21A39">
        <w:t> </w:t>
      </w:r>
      <w:r>
        <w:t xml:space="preserve">požadavky Objednatele. </w:t>
      </w:r>
    </w:p>
    <w:p w14:paraId="6BDDC7BE" w14:textId="5FE82011" w:rsidR="006216F0" w:rsidRDefault="006216F0" w:rsidP="00846926">
      <w:pPr>
        <w:pStyle w:val="SML11"/>
        <w:numPr>
          <w:ilvl w:val="1"/>
          <w:numId w:val="20"/>
        </w:numPr>
        <w:ind w:left="851" w:hanging="851"/>
      </w:pPr>
      <w:r w:rsidRPr="00E21A39">
        <w:rPr>
          <w:u w:val="single"/>
        </w:rPr>
        <w:t>Kontaktní údaje:</w:t>
      </w:r>
      <w:bookmarkEnd w:id="87"/>
      <w:r w:rsidR="00E21A39">
        <w:rPr>
          <w:u w:val="single"/>
        </w:rPr>
        <w:t xml:space="preserve"> </w:t>
      </w:r>
      <w:r>
        <w:t>Není-li stanoveno jinak, budou Strany komunikovat ve věcech plnění této Smlouvy prostřednictvím osob a jejich kontaktních údajů</w:t>
      </w:r>
      <w:r w:rsidR="00B71106">
        <w:t xml:space="preserve"> uvedených v záhlaví této Smlouvy.</w:t>
      </w:r>
    </w:p>
    <w:p w14:paraId="4EA93A9A" w14:textId="1DB0B71C" w:rsidR="00E21A39" w:rsidRDefault="002725A6" w:rsidP="00846926">
      <w:pPr>
        <w:pStyle w:val="SML11"/>
        <w:numPr>
          <w:ilvl w:val="1"/>
          <w:numId w:val="20"/>
        </w:numPr>
        <w:ind w:left="851" w:hanging="851"/>
      </w:pPr>
      <w:r w:rsidRPr="002725A6">
        <w:rPr>
          <w:u w:val="single"/>
        </w:rPr>
        <w:t>Komunikace v rámci pohotovostní služby</w:t>
      </w:r>
      <w:r>
        <w:t>: Dodavatel</w:t>
      </w:r>
      <w:r w:rsidR="00E21A39">
        <w:t xml:space="preserve"> bude v rámci pohotovostní služby (dispečinku) komunikovat s Objednatelem </w:t>
      </w:r>
      <w:r w:rsidR="00B95167">
        <w:t xml:space="preserve">a bude veřejnosti dostupný </w:t>
      </w:r>
      <w:r w:rsidR="00E21A39">
        <w:t>prostřednictvím následující e-mailové adresy a telefonního čísla dostupných 24 hodin denně:</w:t>
      </w:r>
    </w:p>
    <w:p w14:paraId="7FFADE7A" w14:textId="202EFF43" w:rsidR="00E21A39" w:rsidRDefault="00321896" w:rsidP="00E21A39">
      <w:pPr>
        <w:pStyle w:val="SML111"/>
      </w:pPr>
      <w:r w:rsidRPr="00321896">
        <w:t xml:space="preserve">E-mailová adresa: </w:t>
      </w:r>
      <w:r w:rsidR="00E21A39" w:rsidRPr="008316F5">
        <w:rPr>
          <w:highlight w:val="cyan"/>
        </w:rPr>
        <w:t>[</w:t>
      </w:r>
      <w:r w:rsidR="008316F5" w:rsidRPr="008316F5">
        <w:rPr>
          <w:highlight w:val="cyan"/>
        </w:rPr>
        <w:t>DOPLNÍ DODAVATEL</w:t>
      </w:r>
      <w:r w:rsidR="00E21A39" w:rsidRPr="008316F5">
        <w:rPr>
          <w:highlight w:val="cyan"/>
        </w:rPr>
        <w:t>]</w:t>
      </w:r>
    </w:p>
    <w:p w14:paraId="47E89928" w14:textId="0048D65B" w:rsidR="002725A6" w:rsidRDefault="00321896" w:rsidP="00E21A39">
      <w:pPr>
        <w:pStyle w:val="SML111"/>
      </w:pPr>
      <w:r w:rsidRPr="00321896">
        <w:t xml:space="preserve">Telefonní číslo: </w:t>
      </w:r>
      <w:r w:rsidR="00E21A39" w:rsidRPr="008316F5">
        <w:rPr>
          <w:highlight w:val="cyan"/>
        </w:rPr>
        <w:t>[</w:t>
      </w:r>
      <w:r w:rsidR="008316F5" w:rsidRPr="008316F5">
        <w:rPr>
          <w:highlight w:val="cyan"/>
        </w:rPr>
        <w:t>DOPLNÍ DODAVATEL</w:t>
      </w:r>
      <w:r w:rsidR="00E21A39" w:rsidRPr="008316F5">
        <w:rPr>
          <w:highlight w:val="cyan"/>
        </w:rPr>
        <w:t>]</w:t>
      </w:r>
      <w:r w:rsidR="002725A6">
        <w:t>.</w:t>
      </w:r>
    </w:p>
    <w:p w14:paraId="3684B5DD" w14:textId="1057E662" w:rsidR="00B95167" w:rsidRPr="002725A6" w:rsidRDefault="00B95167" w:rsidP="006F15D1">
      <w:pPr>
        <w:pStyle w:val="SML111"/>
        <w:numPr>
          <w:ilvl w:val="0"/>
          <w:numId w:val="0"/>
        </w:numPr>
        <w:ind w:left="851"/>
      </w:pPr>
      <w:r>
        <w:t>Veškerá oznámení, která Dodavatel přijme v rámci pohotovostní služby od veřejnosti, neprodleně, nejpozději do 1 pracovního dne, předá Objednateli pro vyhodnocení nutnosti udělení pokynu k realizaci Plnění Dodavatelem.</w:t>
      </w:r>
    </w:p>
    <w:p w14:paraId="68C5F9A9" w14:textId="0CEBAA15" w:rsidR="00C63D2E" w:rsidRPr="007C0757" w:rsidRDefault="00732B7D" w:rsidP="00846926">
      <w:pPr>
        <w:pStyle w:val="SML11"/>
        <w:numPr>
          <w:ilvl w:val="1"/>
          <w:numId w:val="20"/>
        </w:numPr>
        <w:ind w:left="851" w:hanging="851"/>
      </w:pPr>
      <w:r w:rsidRPr="007C0757">
        <w:rPr>
          <w:u w:val="single"/>
        </w:rPr>
        <w:t>Podmínky komunikace:</w:t>
      </w:r>
      <w:r w:rsidRPr="007C0757">
        <w:t xml:space="preserve"> Není-li v této Smlouvě stanoven</w:t>
      </w:r>
      <w:r w:rsidR="007C0757">
        <w:t xml:space="preserve"> nebo mezi Stranami dohodnut</w:t>
      </w:r>
      <w:r w:rsidRPr="007C0757">
        <w:t xml:space="preserve"> jiný zvláštní způsob komunikace</w:t>
      </w:r>
      <w:r w:rsidR="00B71106">
        <w:t xml:space="preserve"> (zejména v předchozích odstavcích tohoto článku)</w:t>
      </w:r>
      <w:r w:rsidRPr="007C0757">
        <w:t xml:space="preserve">, </w:t>
      </w:r>
      <w:r w:rsidR="007C0757">
        <w:t>budou mezi sebou Strany komunikovat formou</w:t>
      </w:r>
      <w:r w:rsidRPr="007C0757">
        <w:t xml:space="preserve"> osobní</w:t>
      </w:r>
      <w:r w:rsidR="007C0757">
        <w:t>ho</w:t>
      </w:r>
      <w:r w:rsidRPr="007C0757">
        <w:t xml:space="preserve"> doručování, doručování doporučenou poštou, kurýrní službou </w:t>
      </w:r>
      <w:r w:rsidRPr="007C0757">
        <w:lastRenderedPageBreak/>
        <w:t>či elektronickou poštou, a to na adresy Stran uvedené v záhlaví Smlouvy, nebo na takové adresy, které si Strany vzájemně písemně oznámí.</w:t>
      </w:r>
    </w:p>
    <w:p w14:paraId="0E07AD67" w14:textId="4644D953" w:rsidR="00C63D2E" w:rsidRPr="007C0757" w:rsidRDefault="00732B7D" w:rsidP="00846926">
      <w:pPr>
        <w:pStyle w:val="SML11"/>
        <w:numPr>
          <w:ilvl w:val="1"/>
          <w:numId w:val="21"/>
        </w:numPr>
        <w:ind w:left="851" w:hanging="851"/>
      </w:pPr>
      <w:r w:rsidRPr="007C0757">
        <w:rPr>
          <w:u w:val="single"/>
        </w:rPr>
        <w:t>Oznamování změn identifikačních či kontaktních údajů:</w:t>
      </w:r>
      <w:r w:rsidRPr="007C0757">
        <w:t xml:space="preserve"> Strany se zavazují, že změny identifikačních nebo kontaktních údajů uvedených v záhlaví této Smlouvy</w:t>
      </w:r>
      <w:r w:rsidR="007C0757">
        <w:t>, změnu kontaktních údajů</w:t>
      </w:r>
      <w:r w:rsidRPr="007C0757">
        <w:t xml:space="preserve">, písemně oznámí bez zbytečného odkladu druhé Straně. Změna identifikačních nebo kontaktních údajů je vůči druhé </w:t>
      </w:r>
      <w:r w:rsidR="00C7102F">
        <w:t>S</w:t>
      </w:r>
      <w:r w:rsidRPr="007C0757">
        <w:t>traně účinná okamžikem doručení informace o</w:t>
      </w:r>
      <w:r w:rsidR="007C0757">
        <w:t> </w:t>
      </w:r>
      <w:r w:rsidRPr="007C0757">
        <w:t>této změně druhé Straně. Při změně identifikačních a kontaktních údajů některé ze Stran není nutné uzavírat ke Smlouvě dodatek. Změna identifikačních a</w:t>
      </w:r>
      <w:r w:rsidR="00270D10">
        <w:t> </w:t>
      </w:r>
      <w:r w:rsidRPr="007C0757">
        <w:t>kontaktních údajů dle tohoto odstavce neznamená změnu subjektu Smlouvy vyjma případu, kdy</w:t>
      </w:r>
      <w:r w:rsidR="00270D10">
        <w:t> </w:t>
      </w:r>
      <w:r w:rsidRPr="007C0757">
        <w:t>u</w:t>
      </w:r>
      <w:r w:rsidR="00270D10">
        <w:t> </w:t>
      </w:r>
      <w:r w:rsidRPr="007C0757">
        <w:t>jedné ze stran dojde k přeměně subjektu v souladu s právním řádem.</w:t>
      </w:r>
    </w:p>
    <w:p w14:paraId="795D249E" w14:textId="61B233FF" w:rsidR="00C63D2E" w:rsidRPr="00CB7651" w:rsidRDefault="00732B7D" w:rsidP="00330DFB">
      <w:pPr>
        <w:pStyle w:val="SML1"/>
        <w:ind w:left="851" w:hanging="851"/>
      </w:pPr>
      <w:bookmarkStart w:id="88" w:name="_Toc129344986"/>
      <w:bookmarkStart w:id="89" w:name="_Toc128405185"/>
      <w:bookmarkStart w:id="90" w:name="_Toc137481401"/>
      <w:bookmarkStart w:id="91" w:name="_Toc189644968"/>
      <w:bookmarkStart w:id="92" w:name="_Toc221803964"/>
      <w:r w:rsidRPr="00CB7651">
        <w:t>Právní odpovědnost</w:t>
      </w:r>
      <w:bookmarkEnd w:id="88"/>
      <w:bookmarkEnd w:id="89"/>
      <w:bookmarkEnd w:id="90"/>
      <w:bookmarkEnd w:id="91"/>
      <w:bookmarkEnd w:id="92"/>
    </w:p>
    <w:p w14:paraId="0552C37A" w14:textId="2474BE6D" w:rsidR="00C63D2E" w:rsidRPr="00CB7651" w:rsidRDefault="00732B7D" w:rsidP="00846926">
      <w:pPr>
        <w:pStyle w:val="SML11"/>
        <w:numPr>
          <w:ilvl w:val="1"/>
          <w:numId w:val="22"/>
        </w:numPr>
        <w:ind w:left="851" w:hanging="851"/>
      </w:pPr>
      <w:r w:rsidRPr="00CB7651">
        <w:rPr>
          <w:u w:val="single"/>
        </w:rPr>
        <w:t>Obecná právní odpovědnost Stran:</w:t>
      </w:r>
      <w:r w:rsidRPr="00CB7651">
        <w:t xml:space="preserve"> Každá </w:t>
      </w:r>
      <w:r w:rsidR="00FD48DF" w:rsidRPr="00CB7651">
        <w:t>Strana</w:t>
      </w:r>
      <w:r w:rsidRPr="00CB7651">
        <w:t xml:space="preserve"> nese odpovědnost za prodlení, za vady a</w:t>
      </w:r>
      <w:r w:rsidR="00270D10" w:rsidRPr="00CB7651">
        <w:t> </w:t>
      </w:r>
      <w:r w:rsidRPr="00CB7651">
        <w:t>způsobenou škodu plynoucí z</w:t>
      </w:r>
      <w:r w:rsidR="00C639EE" w:rsidRPr="00CB7651">
        <w:t xml:space="preserve"> plnění </w:t>
      </w:r>
      <w:r w:rsidRPr="00CB7651">
        <w:t>této Smlouvy a obecně závazných právních předpisů. Strana</w:t>
      </w:r>
      <w:r w:rsidR="00FD48DF" w:rsidRPr="00CB7651">
        <w:t> </w:t>
      </w:r>
      <w:r w:rsidRPr="00CB7651">
        <w:t>nenese odpovědnost za prodlení, které vzniklo v příčinné souvislosti s případem Vyšší moci.</w:t>
      </w:r>
    </w:p>
    <w:p w14:paraId="5321DF62" w14:textId="659F0EEE" w:rsidR="00C63D2E" w:rsidRDefault="00732B7D" w:rsidP="00846926">
      <w:pPr>
        <w:pStyle w:val="SML11"/>
        <w:numPr>
          <w:ilvl w:val="1"/>
          <w:numId w:val="23"/>
        </w:numPr>
        <w:ind w:left="851" w:hanging="851"/>
      </w:pPr>
      <w:r w:rsidRPr="00CB7651">
        <w:rPr>
          <w:u w:val="single"/>
        </w:rPr>
        <w:t>Prevenční povinnost:</w:t>
      </w:r>
      <w:r w:rsidRPr="00CB7651">
        <w:t xml:space="preserve"> Strany se zavazují</w:t>
      </w:r>
      <w:r>
        <w:t xml:space="preserve"> k vyvinutí maximálního úsilí k předcházení škodám a</w:t>
      </w:r>
      <w:r w:rsidR="00270D10">
        <w:t> </w:t>
      </w:r>
      <w:r>
        <w:t>k</w:t>
      </w:r>
      <w:r w:rsidR="00270D10">
        <w:t> </w:t>
      </w:r>
      <w:r>
        <w:t>minimalizaci vzniklých škod. Každá ze Stran se zavazuje upozornit vždy druhou Stranu bez</w:t>
      </w:r>
      <w:r w:rsidR="00270D10">
        <w:t> </w:t>
      </w:r>
      <w:r>
        <w:t>zbytečného odkladu na vzniklé okolnosti bránící řádnému plnění této Smlouvy a zavazují se</w:t>
      </w:r>
      <w:r w:rsidR="00270D10">
        <w:t> </w:t>
      </w:r>
      <w:r>
        <w:t>k</w:t>
      </w:r>
      <w:r w:rsidR="00270D10">
        <w:t> </w:t>
      </w:r>
      <w:r>
        <w:t>maximálnímu úsilí k jejich odvrácení a překonání.</w:t>
      </w:r>
    </w:p>
    <w:p w14:paraId="4F54A6E6" w14:textId="4B419D45" w:rsidR="0052456A" w:rsidRPr="00CA5046" w:rsidRDefault="0052456A" w:rsidP="00846926">
      <w:pPr>
        <w:pStyle w:val="SML11"/>
        <w:keepNext/>
        <w:numPr>
          <w:ilvl w:val="1"/>
          <w:numId w:val="23"/>
        </w:numPr>
        <w:ind w:left="851" w:hanging="851"/>
      </w:pPr>
      <w:r w:rsidRPr="00CA5046">
        <w:rPr>
          <w:u w:val="single"/>
        </w:rPr>
        <w:t>Smluvní pokuta při prodlení Dodavatele:</w:t>
      </w:r>
      <w:r w:rsidRPr="00CA5046">
        <w:t xml:space="preserve"> </w:t>
      </w:r>
      <w:r w:rsidR="00EA15B9" w:rsidRPr="00CA5046">
        <w:t>Strany sjednávají pro případ prodlení Dodavatele s plněním níže uvedených povinností smluvní pokuty</w:t>
      </w:r>
      <w:r w:rsidR="00DD4F45" w:rsidRPr="00CA5046">
        <w:t>:</w:t>
      </w:r>
    </w:p>
    <w:tbl>
      <w:tblPr>
        <w:tblStyle w:val="Mkatabulky"/>
        <w:tblW w:w="4609" w:type="pct"/>
        <w:tblInd w:w="846" w:type="dxa"/>
        <w:tblLook w:val="04A0" w:firstRow="1" w:lastRow="0" w:firstColumn="1" w:lastColumn="0" w:noHBand="0" w:noVBand="1"/>
      </w:tblPr>
      <w:tblGrid>
        <w:gridCol w:w="3826"/>
        <w:gridCol w:w="5812"/>
      </w:tblGrid>
      <w:tr w:rsidR="006517BF" w14:paraId="61F24C00" w14:textId="77777777" w:rsidTr="00FB3B4F">
        <w:trPr>
          <w:trHeight w:val="393"/>
        </w:trPr>
        <w:tc>
          <w:tcPr>
            <w:tcW w:w="1985" w:type="pct"/>
          </w:tcPr>
          <w:p w14:paraId="76B94DB5" w14:textId="30F4F60D" w:rsidR="006517BF" w:rsidRPr="00CA5046" w:rsidRDefault="004D71B6" w:rsidP="005F7409">
            <w:pPr>
              <w:pStyle w:val="AnNormal"/>
              <w:keepNext/>
              <w:spacing w:after="0"/>
              <w:jc w:val="left"/>
              <w:rPr>
                <w:rStyle w:val="AnNormal-sliChar"/>
                <w:rFonts w:eastAsia="Calibri"/>
                <w:b/>
                <w:bCs/>
              </w:rPr>
            </w:pPr>
            <w:r w:rsidRPr="00CA5046">
              <w:rPr>
                <w:rStyle w:val="AnNormal-sliChar"/>
                <w:rFonts w:eastAsia="Calibri"/>
                <w:b/>
                <w:bCs/>
              </w:rPr>
              <w:t>Utvrzovaná povinnost dle této Smlouvy</w:t>
            </w:r>
          </w:p>
        </w:tc>
        <w:tc>
          <w:tcPr>
            <w:tcW w:w="3015" w:type="pct"/>
          </w:tcPr>
          <w:p w14:paraId="3DE6FFDB" w14:textId="7B49B876" w:rsidR="006517BF" w:rsidRPr="00CA5046" w:rsidRDefault="00CC57C0" w:rsidP="005F7409">
            <w:pPr>
              <w:pStyle w:val="AnNormal"/>
              <w:keepNext/>
              <w:spacing w:after="0"/>
              <w:rPr>
                <w:rStyle w:val="AnNormal-sliChar"/>
                <w:rFonts w:eastAsia="Calibri"/>
                <w:b/>
                <w:bCs/>
              </w:rPr>
            </w:pPr>
            <w:r w:rsidRPr="00CA5046">
              <w:rPr>
                <w:rStyle w:val="AnNormal-sliChar"/>
                <w:rFonts w:eastAsia="Calibri"/>
                <w:b/>
                <w:bCs/>
              </w:rPr>
              <w:t>Způsob stanovení výše smluvní pokuty při nesplnění povinnosti</w:t>
            </w:r>
          </w:p>
        </w:tc>
      </w:tr>
      <w:tr w:rsidR="003537A5" w14:paraId="45D7BB2C" w14:textId="77777777" w:rsidTr="00FB3B4F">
        <w:tc>
          <w:tcPr>
            <w:tcW w:w="1985" w:type="pct"/>
          </w:tcPr>
          <w:p w14:paraId="283C2752" w14:textId="1820761C" w:rsidR="003537A5" w:rsidRPr="00BF3A39" w:rsidRDefault="003537A5" w:rsidP="00CE685B">
            <w:pPr>
              <w:pStyle w:val="AnNormal"/>
              <w:spacing w:after="0"/>
              <w:rPr>
                <w:rStyle w:val="AnNormal-sliChar"/>
                <w:rFonts w:eastAsia="Calibri"/>
              </w:rPr>
            </w:pPr>
            <w:r>
              <w:rPr>
                <w:rStyle w:val="AnNormal-sliChar"/>
                <w:rFonts w:eastAsia="Calibri"/>
              </w:rPr>
              <w:t xml:space="preserve">Odstraňování </w:t>
            </w:r>
            <w:r w:rsidRPr="003537A5">
              <w:rPr>
                <w:rStyle w:val="AnNormal-sliChar"/>
                <w:rFonts w:eastAsia="Calibri"/>
              </w:rPr>
              <w:t>poruch a havárií</w:t>
            </w:r>
            <w:r>
              <w:rPr>
                <w:rStyle w:val="AnNormal-sliChar"/>
                <w:rFonts w:eastAsia="Calibri"/>
              </w:rPr>
              <w:t xml:space="preserve"> v rámci běžné údržby a provozu zařízení VO a RVO v případech vymezených v odst. </w:t>
            </w:r>
            <w:r>
              <w:rPr>
                <w:rStyle w:val="AnNormal-sliChar"/>
                <w:rFonts w:eastAsia="Calibri"/>
              </w:rPr>
              <w:fldChar w:fldCharType="begin"/>
            </w:r>
            <w:r>
              <w:rPr>
                <w:rStyle w:val="AnNormal-sliChar"/>
                <w:rFonts w:eastAsia="Calibri"/>
              </w:rPr>
              <w:instrText xml:space="preserve"> REF _Ref219478896 \r \h </w:instrText>
            </w:r>
            <w:r>
              <w:rPr>
                <w:rStyle w:val="AnNormal-sliChar"/>
                <w:rFonts w:eastAsia="Calibri"/>
              </w:rPr>
            </w:r>
            <w:r>
              <w:rPr>
                <w:rStyle w:val="AnNormal-sliChar"/>
                <w:rFonts w:eastAsia="Calibri"/>
              </w:rPr>
              <w:fldChar w:fldCharType="separate"/>
            </w:r>
            <w:r w:rsidR="00A446BA">
              <w:rPr>
                <w:rStyle w:val="AnNormal-sliChar"/>
                <w:rFonts w:eastAsia="Calibri"/>
              </w:rPr>
              <w:t>1.2.2</w:t>
            </w:r>
            <w:r>
              <w:rPr>
                <w:rStyle w:val="AnNormal-sliChar"/>
                <w:rFonts w:eastAsia="Calibri"/>
              </w:rPr>
              <w:fldChar w:fldCharType="end"/>
            </w:r>
            <w:r>
              <w:rPr>
                <w:rStyle w:val="AnNormal-sliChar"/>
                <w:rFonts w:eastAsia="Calibri"/>
              </w:rPr>
              <w:t xml:space="preserve"> </w:t>
            </w:r>
            <w:r w:rsidR="00CE685B">
              <w:rPr>
                <w:rStyle w:val="AnNormal-sliChar"/>
                <w:rFonts w:eastAsia="Calibri"/>
              </w:rPr>
              <w:t xml:space="preserve">písm. </w:t>
            </w:r>
            <w:r>
              <w:rPr>
                <w:rStyle w:val="AnNormal-sliChar"/>
                <w:rFonts w:eastAsia="Calibri"/>
              </w:rPr>
              <w:fldChar w:fldCharType="begin"/>
            </w:r>
            <w:r>
              <w:rPr>
                <w:rStyle w:val="AnNormal-sliChar"/>
                <w:rFonts w:eastAsia="Calibri"/>
              </w:rPr>
              <w:instrText xml:space="preserve"> REF _Ref219478934 \r \h </w:instrText>
            </w:r>
            <w:r>
              <w:rPr>
                <w:rStyle w:val="AnNormal-sliChar"/>
                <w:rFonts w:eastAsia="Calibri"/>
              </w:rPr>
            </w:r>
            <w:r>
              <w:rPr>
                <w:rStyle w:val="AnNormal-sliChar"/>
                <w:rFonts w:eastAsia="Calibri"/>
              </w:rPr>
              <w:fldChar w:fldCharType="separate"/>
            </w:r>
            <w:r w:rsidR="00A446BA">
              <w:rPr>
                <w:rStyle w:val="AnNormal-sliChar"/>
                <w:rFonts w:eastAsia="Calibri"/>
              </w:rPr>
              <w:t>b)</w:t>
            </w:r>
            <w:r>
              <w:rPr>
                <w:rStyle w:val="AnNormal-sliChar"/>
                <w:rFonts w:eastAsia="Calibri"/>
              </w:rPr>
              <w:fldChar w:fldCharType="end"/>
            </w:r>
            <w:r w:rsidR="00CE685B">
              <w:rPr>
                <w:rStyle w:val="AnNormal-sliChar"/>
                <w:rFonts w:eastAsia="Calibri"/>
              </w:rPr>
              <w:t xml:space="preserve"> bodu. </w:t>
            </w:r>
            <w:r>
              <w:rPr>
                <w:rStyle w:val="AnNormal-sliChar"/>
                <w:rFonts w:eastAsia="Calibri"/>
              </w:rPr>
              <w:fldChar w:fldCharType="begin"/>
            </w:r>
            <w:r>
              <w:rPr>
                <w:rStyle w:val="AnNormal-sliChar"/>
                <w:rFonts w:eastAsia="Calibri"/>
              </w:rPr>
              <w:instrText xml:space="preserve"> REF _Ref219478938 \r \h </w:instrText>
            </w:r>
            <w:r>
              <w:rPr>
                <w:rStyle w:val="AnNormal-sliChar"/>
                <w:rFonts w:eastAsia="Calibri"/>
              </w:rPr>
            </w:r>
            <w:r>
              <w:rPr>
                <w:rStyle w:val="AnNormal-sliChar"/>
                <w:rFonts w:eastAsia="Calibri"/>
              </w:rPr>
              <w:fldChar w:fldCharType="separate"/>
            </w:r>
            <w:r w:rsidR="00A446BA">
              <w:rPr>
                <w:rStyle w:val="AnNormal-sliChar"/>
                <w:rFonts w:eastAsia="Calibri"/>
              </w:rPr>
              <w:t>5</w:t>
            </w:r>
            <w:r>
              <w:rPr>
                <w:rStyle w:val="AnNormal-sliChar"/>
                <w:rFonts w:eastAsia="Calibri"/>
              </w:rPr>
              <w:fldChar w:fldCharType="end"/>
            </w:r>
            <w:r w:rsidR="00CE685B">
              <w:rPr>
                <w:rStyle w:val="AnNormal-sliChar"/>
                <w:rFonts w:eastAsia="Calibri"/>
              </w:rPr>
              <w:t xml:space="preserve"> písm. </w:t>
            </w:r>
            <w:r>
              <w:rPr>
                <w:rStyle w:val="AnNormal-sliChar"/>
                <w:rFonts w:eastAsia="Calibri"/>
              </w:rPr>
              <w:fldChar w:fldCharType="begin"/>
            </w:r>
            <w:r>
              <w:rPr>
                <w:rStyle w:val="AnNormal-sliChar"/>
                <w:rFonts w:eastAsia="Calibri"/>
              </w:rPr>
              <w:instrText xml:space="preserve"> REF _Ref219478941 \r \h </w:instrText>
            </w:r>
            <w:r>
              <w:rPr>
                <w:rStyle w:val="AnNormal-sliChar"/>
                <w:rFonts w:eastAsia="Calibri"/>
              </w:rPr>
            </w:r>
            <w:r>
              <w:rPr>
                <w:rStyle w:val="AnNormal-sliChar"/>
                <w:rFonts w:eastAsia="Calibri"/>
              </w:rPr>
              <w:fldChar w:fldCharType="separate"/>
            </w:r>
            <w:r w:rsidR="00A446BA">
              <w:rPr>
                <w:rStyle w:val="AnNormal-sliChar"/>
                <w:rFonts w:eastAsia="Calibri"/>
              </w:rPr>
              <w:t>i</w:t>
            </w:r>
            <w:r>
              <w:rPr>
                <w:rStyle w:val="AnNormal-sliChar"/>
                <w:rFonts w:eastAsia="Calibri"/>
              </w:rPr>
              <w:fldChar w:fldCharType="end"/>
            </w:r>
            <w:r w:rsidR="00CE685B">
              <w:rPr>
                <w:rStyle w:val="AnNormal-sliChar"/>
                <w:rFonts w:eastAsia="Calibri"/>
              </w:rPr>
              <w:t xml:space="preserve"> a </w:t>
            </w:r>
            <w:r>
              <w:rPr>
                <w:rStyle w:val="AnNormal-sliChar"/>
                <w:rFonts w:eastAsia="Calibri"/>
              </w:rPr>
              <w:fldChar w:fldCharType="begin"/>
            </w:r>
            <w:r>
              <w:rPr>
                <w:rStyle w:val="AnNormal-sliChar"/>
                <w:rFonts w:eastAsia="Calibri"/>
              </w:rPr>
              <w:instrText xml:space="preserve"> REF _Ref219478944 \r \h </w:instrText>
            </w:r>
            <w:r>
              <w:rPr>
                <w:rStyle w:val="AnNormal-sliChar"/>
                <w:rFonts w:eastAsia="Calibri"/>
              </w:rPr>
            </w:r>
            <w:r>
              <w:rPr>
                <w:rStyle w:val="AnNormal-sliChar"/>
                <w:rFonts w:eastAsia="Calibri"/>
              </w:rPr>
              <w:fldChar w:fldCharType="separate"/>
            </w:r>
            <w:proofErr w:type="spellStart"/>
            <w:r w:rsidR="00A446BA">
              <w:rPr>
                <w:rStyle w:val="AnNormal-sliChar"/>
                <w:rFonts w:eastAsia="Calibri"/>
              </w:rPr>
              <w:t>ii</w:t>
            </w:r>
            <w:proofErr w:type="spellEnd"/>
            <w:r>
              <w:rPr>
                <w:rStyle w:val="AnNormal-sliChar"/>
                <w:rFonts w:eastAsia="Calibri"/>
              </w:rPr>
              <w:fldChar w:fldCharType="end"/>
            </w:r>
            <w:r w:rsidR="00563D98">
              <w:rPr>
                <w:rStyle w:val="AnNormal-sliChar"/>
                <w:rFonts w:eastAsia="Calibri"/>
              </w:rPr>
              <w:t xml:space="preserve"> přílohy č. 1</w:t>
            </w:r>
          </w:p>
        </w:tc>
        <w:tc>
          <w:tcPr>
            <w:tcW w:w="3015" w:type="pct"/>
          </w:tcPr>
          <w:p w14:paraId="078E6582" w14:textId="58E365A2" w:rsidR="003537A5" w:rsidRPr="00B95167" w:rsidRDefault="003537A5" w:rsidP="003537A5">
            <w:pPr>
              <w:pStyle w:val="AnNormal"/>
              <w:spacing w:after="0"/>
              <w:rPr>
                <w:rStyle w:val="AnNormal-sliChar"/>
                <w:rFonts w:eastAsia="Calibri"/>
              </w:rPr>
            </w:pPr>
            <w:r w:rsidRPr="00B95167">
              <w:rPr>
                <w:rStyle w:val="AnNormal-sliChar"/>
                <w:rFonts w:eastAsia="Calibri"/>
              </w:rPr>
              <w:t xml:space="preserve">V případě prodlení je Dodavatel povinen zaplatit Objednateli smluvní pokutu ve výši </w:t>
            </w:r>
            <w:r w:rsidRPr="006F15D1">
              <w:rPr>
                <w:rStyle w:val="AnNormal-sliChar"/>
                <w:rFonts w:eastAsia="Calibri"/>
              </w:rPr>
              <w:t>200 Kč</w:t>
            </w:r>
            <w:r w:rsidRPr="00B95167">
              <w:rPr>
                <w:rStyle w:val="AnNormal-sliChar"/>
                <w:rFonts w:eastAsia="Calibri"/>
              </w:rPr>
              <w:t xml:space="preserve"> za 1 světelné místo a vždy za každou započatou hodinu prodlení.</w:t>
            </w:r>
          </w:p>
          <w:p w14:paraId="26BD439E" w14:textId="40973B7A" w:rsidR="003537A5" w:rsidRPr="00B95167" w:rsidRDefault="003537A5" w:rsidP="003537A5">
            <w:pPr>
              <w:pStyle w:val="AnNormal"/>
              <w:spacing w:after="0"/>
              <w:rPr>
                <w:rStyle w:val="AnNormal-sliChar"/>
                <w:rFonts w:eastAsia="Calibri"/>
              </w:rPr>
            </w:pPr>
          </w:p>
        </w:tc>
      </w:tr>
      <w:tr w:rsidR="00CE685B" w14:paraId="646DDE87" w14:textId="77777777" w:rsidTr="00FB3B4F">
        <w:tc>
          <w:tcPr>
            <w:tcW w:w="1985" w:type="pct"/>
          </w:tcPr>
          <w:p w14:paraId="0032D32B" w14:textId="518F17B8" w:rsidR="00CE685B" w:rsidRDefault="00CE685B" w:rsidP="00DB5183">
            <w:pPr>
              <w:pStyle w:val="AnNormal"/>
              <w:spacing w:after="0"/>
              <w:rPr>
                <w:rStyle w:val="AnNormal-sliChar"/>
                <w:rFonts w:eastAsia="Calibri"/>
              </w:rPr>
            </w:pPr>
            <w:r>
              <w:rPr>
                <w:rStyle w:val="AnNormal-sliChar"/>
                <w:rFonts w:eastAsia="Calibri"/>
              </w:rPr>
              <w:t xml:space="preserve">Odstraňování </w:t>
            </w:r>
            <w:r w:rsidRPr="003537A5">
              <w:rPr>
                <w:rStyle w:val="AnNormal-sliChar"/>
                <w:rFonts w:eastAsia="Calibri"/>
              </w:rPr>
              <w:t>poruch a havárií</w:t>
            </w:r>
            <w:r>
              <w:rPr>
                <w:rStyle w:val="AnNormal-sliChar"/>
                <w:rFonts w:eastAsia="Calibri"/>
              </w:rPr>
              <w:t xml:space="preserve"> v rámci běžné údržby a provozu kolektorů a technických chodeb vymezených v odst. </w:t>
            </w:r>
            <w:r>
              <w:rPr>
                <w:rStyle w:val="AnNormal-sliChar"/>
                <w:rFonts w:eastAsia="Calibri"/>
              </w:rPr>
              <w:fldChar w:fldCharType="begin"/>
            </w:r>
            <w:r>
              <w:rPr>
                <w:rStyle w:val="AnNormal-sliChar"/>
                <w:rFonts w:eastAsia="Calibri"/>
              </w:rPr>
              <w:instrText xml:space="preserve"> REF _Ref219479099 \r \h </w:instrText>
            </w:r>
            <w:r>
              <w:rPr>
                <w:rStyle w:val="AnNormal-sliChar"/>
                <w:rFonts w:eastAsia="Calibri"/>
              </w:rPr>
            </w:r>
            <w:r>
              <w:rPr>
                <w:rStyle w:val="AnNormal-sliChar"/>
                <w:rFonts w:eastAsia="Calibri"/>
              </w:rPr>
              <w:fldChar w:fldCharType="separate"/>
            </w:r>
            <w:r w:rsidR="00A446BA">
              <w:rPr>
                <w:rStyle w:val="AnNormal-sliChar"/>
                <w:rFonts w:eastAsia="Calibri"/>
              </w:rPr>
              <w:t>2.2.2</w:t>
            </w:r>
            <w:r>
              <w:rPr>
                <w:rStyle w:val="AnNormal-sliChar"/>
                <w:rFonts w:eastAsia="Calibri"/>
              </w:rPr>
              <w:fldChar w:fldCharType="end"/>
            </w:r>
            <w:r>
              <w:rPr>
                <w:rStyle w:val="AnNormal-sliChar"/>
                <w:rFonts w:eastAsia="Calibri"/>
              </w:rPr>
              <w:t xml:space="preserve"> písm. </w:t>
            </w:r>
            <w:r>
              <w:rPr>
                <w:rStyle w:val="AnNormal-sliChar"/>
                <w:rFonts w:eastAsia="Calibri"/>
              </w:rPr>
              <w:fldChar w:fldCharType="begin"/>
            </w:r>
            <w:r>
              <w:rPr>
                <w:rStyle w:val="AnNormal-sliChar"/>
                <w:rFonts w:eastAsia="Calibri"/>
              </w:rPr>
              <w:instrText xml:space="preserve"> REF _Ref219479111 \r \h </w:instrText>
            </w:r>
            <w:r>
              <w:rPr>
                <w:rStyle w:val="AnNormal-sliChar"/>
                <w:rFonts w:eastAsia="Calibri"/>
              </w:rPr>
            </w:r>
            <w:r>
              <w:rPr>
                <w:rStyle w:val="AnNormal-sliChar"/>
                <w:rFonts w:eastAsia="Calibri"/>
              </w:rPr>
              <w:fldChar w:fldCharType="separate"/>
            </w:r>
            <w:r w:rsidR="00A446BA">
              <w:rPr>
                <w:rStyle w:val="AnNormal-sliChar"/>
                <w:rFonts w:eastAsia="Calibri"/>
              </w:rPr>
              <w:t>a)</w:t>
            </w:r>
            <w:r>
              <w:rPr>
                <w:rStyle w:val="AnNormal-sliChar"/>
                <w:rFonts w:eastAsia="Calibri"/>
              </w:rPr>
              <w:fldChar w:fldCharType="end"/>
            </w:r>
            <w:r>
              <w:rPr>
                <w:rStyle w:val="AnNormal-sliChar"/>
                <w:rFonts w:eastAsia="Calibri"/>
              </w:rPr>
              <w:t xml:space="preserve"> bodech </w:t>
            </w:r>
            <w:r>
              <w:rPr>
                <w:rStyle w:val="AnNormal-sliChar"/>
                <w:rFonts w:eastAsia="Calibri"/>
              </w:rPr>
              <w:fldChar w:fldCharType="begin"/>
            </w:r>
            <w:r>
              <w:rPr>
                <w:rStyle w:val="AnNormal-sliChar"/>
                <w:rFonts w:eastAsia="Calibri"/>
              </w:rPr>
              <w:instrText xml:space="preserve"> REF _Ref219479117 \r \h </w:instrText>
            </w:r>
            <w:r>
              <w:rPr>
                <w:rStyle w:val="AnNormal-sliChar"/>
                <w:rFonts w:eastAsia="Calibri"/>
              </w:rPr>
            </w:r>
            <w:r>
              <w:rPr>
                <w:rStyle w:val="AnNormal-sliChar"/>
                <w:rFonts w:eastAsia="Calibri"/>
              </w:rPr>
              <w:fldChar w:fldCharType="separate"/>
            </w:r>
            <w:r w:rsidR="00A446BA">
              <w:rPr>
                <w:rStyle w:val="AnNormal-sliChar"/>
                <w:rFonts w:eastAsia="Calibri"/>
              </w:rPr>
              <w:t>3</w:t>
            </w:r>
            <w:r>
              <w:rPr>
                <w:rStyle w:val="AnNormal-sliChar"/>
                <w:rFonts w:eastAsia="Calibri"/>
              </w:rPr>
              <w:fldChar w:fldCharType="end"/>
            </w:r>
            <w:r>
              <w:rPr>
                <w:rStyle w:val="AnNormal-sliChar"/>
                <w:rFonts w:eastAsia="Calibri"/>
              </w:rPr>
              <w:t xml:space="preserve"> a </w:t>
            </w:r>
            <w:r>
              <w:rPr>
                <w:rStyle w:val="AnNormal-sliChar"/>
                <w:rFonts w:eastAsia="Calibri"/>
              </w:rPr>
              <w:fldChar w:fldCharType="begin"/>
            </w:r>
            <w:r>
              <w:rPr>
                <w:rStyle w:val="AnNormal-sliChar"/>
                <w:rFonts w:eastAsia="Calibri"/>
              </w:rPr>
              <w:instrText xml:space="preserve"> REF _Ref219479119 \r \h </w:instrText>
            </w:r>
            <w:r>
              <w:rPr>
                <w:rStyle w:val="AnNormal-sliChar"/>
                <w:rFonts w:eastAsia="Calibri"/>
              </w:rPr>
            </w:r>
            <w:r>
              <w:rPr>
                <w:rStyle w:val="AnNormal-sliChar"/>
                <w:rFonts w:eastAsia="Calibri"/>
              </w:rPr>
              <w:fldChar w:fldCharType="separate"/>
            </w:r>
            <w:r w:rsidR="00A446BA">
              <w:rPr>
                <w:rStyle w:val="AnNormal-sliChar"/>
                <w:rFonts w:eastAsia="Calibri"/>
              </w:rPr>
              <w:t>4</w:t>
            </w:r>
            <w:r>
              <w:rPr>
                <w:rStyle w:val="AnNormal-sliChar"/>
                <w:rFonts w:eastAsia="Calibri"/>
              </w:rPr>
              <w:fldChar w:fldCharType="end"/>
            </w:r>
            <w:r w:rsidR="00563D98">
              <w:rPr>
                <w:rStyle w:val="AnNormal-sliChar"/>
                <w:rFonts w:eastAsia="Calibri"/>
              </w:rPr>
              <w:t xml:space="preserve"> přílohy č. 1</w:t>
            </w:r>
          </w:p>
        </w:tc>
        <w:tc>
          <w:tcPr>
            <w:tcW w:w="3015" w:type="pct"/>
          </w:tcPr>
          <w:p w14:paraId="6F92E907" w14:textId="36BAD074" w:rsidR="00CE685B" w:rsidRPr="00B95167" w:rsidRDefault="00CE685B" w:rsidP="00CE685B">
            <w:pPr>
              <w:pStyle w:val="AnNormal"/>
              <w:spacing w:after="0"/>
              <w:rPr>
                <w:rStyle w:val="AnNormal-sliChar"/>
                <w:rFonts w:eastAsia="Calibri"/>
              </w:rPr>
            </w:pPr>
            <w:r w:rsidRPr="00B95167">
              <w:rPr>
                <w:rStyle w:val="AnNormal-sliChar"/>
                <w:rFonts w:eastAsia="Calibri"/>
              </w:rPr>
              <w:t xml:space="preserve">V případě prodlení je Dodavatel povinen zaplatit Objednateli smluvní pokutu ve výši </w:t>
            </w:r>
            <w:r w:rsidRPr="006F15D1">
              <w:rPr>
                <w:rStyle w:val="AnNormal-sliChar"/>
                <w:rFonts w:eastAsia="Calibri"/>
              </w:rPr>
              <w:t>200 Kč</w:t>
            </w:r>
            <w:r w:rsidRPr="00B95167">
              <w:rPr>
                <w:rStyle w:val="AnNormal-sliChar"/>
                <w:rFonts w:eastAsia="Calibri"/>
              </w:rPr>
              <w:t xml:space="preserve"> za každou započatou hodinu prodlení.</w:t>
            </w:r>
          </w:p>
          <w:p w14:paraId="38DBD457" w14:textId="77777777" w:rsidR="00CE685B" w:rsidRPr="00B95167" w:rsidRDefault="00CE685B" w:rsidP="003537A5">
            <w:pPr>
              <w:pStyle w:val="AnNormal"/>
              <w:spacing w:after="0"/>
              <w:rPr>
                <w:rStyle w:val="AnNormal-sliChar"/>
                <w:rFonts w:eastAsia="Calibri"/>
              </w:rPr>
            </w:pPr>
          </w:p>
        </w:tc>
      </w:tr>
      <w:tr w:rsidR="003537A5" w14:paraId="05F4244D" w14:textId="77777777" w:rsidTr="00FB3B4F">
        <w:tc>
          <w:tcPr>
            <w:tcW w:w="1985" w:type="pct"/>
          </w:tcPr>
          <w:p w14:paraId="3019908B" w14:textId="323EB15B" w:rsidR="003537A5" w:rsidRDefault="00CE685B" w:rsidP="00DB5183">
            <w:pPr>
              <w:pStyle w:val="AnNormal"/>
              <w:spacing w:after="0"/>
              <w:rPr>
                <w:rStyle w:val="AnNormal-sliChar"/>
                <w:rFonts w:eastAsia="Calibri"/>
              </w:rPr>
            </w:pPr>
            <w:r>
              <w:rPr>
                <w:rStyle w:val="AnNormal-sliChar"/>
                <w:rFonts w:eastAsia="Calibri"/>
              </w:rPr>
              <w:t xml:space="preserve">Odstraňování </w:t>
            </w:r>
            <w:r w:rsidRPr="003537A5">
              <w:rPr>
                <w:rStyle w:val="AnNormal-sliChar"/>
                <w:rFonts w:eastAsia="Calibri"/>
              </w:rPr>
              <w:t>poruch a havárií</w:t>
            </w:r>
            <w:r>
              <w:rPr>
                <w:rStyle w:val="AnNormal-sliChar"/>
                <w:rFonts w:eastAsia="Calibri"/>
              </w:rPr>
              <w:t xml:space="preserve"> v rámci běžné údržby a provozu zařízení VO a RVO v případech vymezených v odst. </w:t>
            </w:r>
            <w:r>
              <w:rPr>
                <w:rStyle w:val="AnNormal-sliChar"/>
                <w:rFonts w:eastAsia="Calibri"/>
              </w:rPr>
              <w:fldChar w:fldCharType="begin"/>
            </w:r>
            <w:r>
              <w:rPr>
                <w:rStyle w:val="AnNormal-sliChar"/>
                <w:rFonts w:eastAsia="Calibri"/>
              </w:rPr>
              <w:instrText xml:space="preserve"> REF _Ref219478896 \r \h </w:instrText>
            </w:r>
            <w:r>
              <w:rPr>
                <w:rStyle w:val="AnNormal-sliChar"/>
                <w:rFonts w:eastAsia="Calibri"/>
              </w:rPr>
            </w:r>
            <w:r>
              <w:rPr>
                <w:rStyle w:val="AnNormal-sliChar"/>
                <w:rFonts w:eastAsia="Calibri"/>
              </w:rPr>
              <w:fldChar w:fldCharType="separate"/>
            </w:r>
            <w:r w:rsidR="00A446BA">
              <w:rPr>
                <w:rStyle w:val="AnNormal-sliChar"/>
                <w:rFonts w:eastAsia="Calibri"/>
              </w:rPr>
              <w:t>1.2.2</w:t>
            </w:r>
            <w:r>
              <w:rPr>
                <w:rStyle w:val="AnNormal-sliChar"/>
                <w:rFonts w:eastAsia="Calibri"/>
              </w:rPr>
              <w:fldChar w:fldCharType="end"/>
            </w:r>
            <w:r>
              <w:rPr>
                <w:rStyle w:val="AnNormal-sliChar"/>
                <w:rFonts w:eastAsia="Calibri"/>
              </w:rPr>
              <w:t xml:space="preserve"> písm. </w:t>
            </w:r>
            <w:r>
              <w:rPr>
                <w:rStyle w:val="AnNormal-sliChar"/>
                <w:rFonts w:eastAsia="Calibri"/>
              </w:rPr>
              <w:fldChar w:fldCharType="begin"/>
            </w:r>
            <w:r>
              <w:rPr>
                <w:rStyle w:val="AnNormal-sliChar"/>
                <w:rFonts w:eastAsia="Calibri"/>
              </w:rPr>
              <w:instrText xml:space="preserve"> REF _Ref219478934 \r \h </w:instrText>
            </w:r>
            <w:r>
              <w:rPr>
                <w:rStyle w:val="AnNormal-sliChar"/>
                <w:rFonts w:eastAsia="Calibri"/>
              </w:rPr>
            </w:r>
            <w:r>
              <w:rPr>
                <w:rStyle w:val="AnNormal-sliChar"/>
                <w:rFonts w:eastAsia="Calibri"/>
              </w:rPr>
              <w:fldChar w:fldCharType="separate"/>
            </w:r>
            <w:r w:rsidR="00A446BA">
              <w:rPr>
                <w:rStyle w:val="AnNormal-sliChar"/>
                <w:rFonts w:eastAsia="Calibri"/>
              </w:rPr>
              <w:t>b)</w:t>
            </w:r>
            <w:r>
              <w:rPr>
                <w:rStyle w:val="AnNormal-sliChar"/>
                <w:rFonts w:eastAsia="Calibri"/>
              </w:rPr>
              <w:fldChar w:fldCharType="end"/>
            </w:r>
            <w:r>
              <w:rPr>
                <w:rStyle w:val="AnNormal-sliChar"/>
                <w:rFonts w:eastAsia="Calibri"/>
              </w:rPr>
              <w:t xml:space="preserve"> bodu. </w:t>
            </w:r>
            <w:r>
              <w:rPr>
                <w:rStyle w:val="AnNormal-sliChar"/>
                <w:rFonts w:eastAsia="Calibri"/>
              </w:rPr>
              <w:fldChar w:fldCharType="begin"/>
            </w:r>
            <w:r>
              <w:rPr>
                <w:rStyle w:val="AnNormal-sliChar"/>
                <w:rFonts w:eastAsia="Calibri"/>
              </w:rPr>
              <w:instrText xml:space="preserve"> REF _Ref219478938 \r \h </w:instrText>
            </w:r>
            <w:r>
              <w:rPr>
                <w:rStyle w:val="AnNormal-sliChar"/>
                <w:rFonts w:eastAsia="Calibri"/>
              </w:rPr>
            </w:r>
            <w:r>
              <w:rPr>
                <w:rStyle w:val="AnNormal-sliChar"/>
                <w:rFonts w:eastAsia="Calibri"/>
              </w:rPr>
              <w:fldChar w:fldCharType="separate"/>
            </w:r>
            <w:r w:rsidR="00A446BA">
              <w:rPr>
                <w:rStyle w:val="AnNormal-sliChar"/>
                <w:rFonts w:eastAsia="Calibri"/>
              </w:rPr>
              <w:t>5</w:t>
            </w:r>
            <w:r>
              <w:rPr>
                <w:rStyle w:val="AnNormal-sliChar"/>
                <w:rFonts w:eastAsia="Calibri"/>
              </w:rPr>
              <w:fldChar w:fldCharType="end"/>
            </w:r>
            <w:r>
              <w:rPr>
                <w:rStyle w:val="AnNormal-sliChar"/>
                <w:rFonts w:eastAsia="Calibri"/>
              </w:rPr>
              <w:t xml:space="preserve"> písm. </w:t>
            </w:r>
            <w:r>
              <w:rPr>
                <w:rStyle w:val="AnNormal-sliChar"/>
                <w:rFonts w:eastAsia="Calibri"/>
              </w:rPr>
              <w:fldChar w:fldCharType="begin"/>
            </w:r>
            <w:r>
              <w:rPr>
                <w:rStyle w:val="AnNormal-sliChar"/>
                <w:rFonts w:eastAsia="Calibri"/>
              </w:rPr>
              <w:instrText xml:space="preserve"> REF _Ref219479196 \r \h </w:instrText>
            </w:r>
            <w:r>
              <w:rPr>
                <w:rStyle w:val="AnNormal-sliChar"/>
                <w:rFonts w:eastAsia="Calibri"/>
              </w:rPr>
            </w:r>
            <w:r>
              <w:rPr>
                <w:rStyle w:val="AnNormal-sliChar"/>
                <w:rFonts w:eastAsia="Calibri"/>
              </w:rPr>
              <w:fldChar w:fldCharType="separate"/>
            </w:r>
            <w:proofErr w:type="spellStart"/>
            <w:r w:rsidR="00A446BA">
              <w:rPr>
                <w:rStyle w:val="AnNormal-sliChar"/>
                <w:rFonts w:eastAsia="Calibri"/>
              </w:rPr>
              <w:t>iii</w:t>
            </w:r>
            <w:proofErr w:type="spellEnd"/>
            <w:r>
              <w:rPr>
                <w:rStyle w:val="AnNormal-sliChar"/>
                <w:rFonts w:eastAsia="Calibri"/>
              </w:rPr>
              <w:fldChar w:fldCharType="end"/>
            </w:r>
            <w:r>
              <w:rPr>
                <w:rStyle w:val="AnNormal-sliChar"/>
                <w:rFonts w:eastAsia="Calibri"/>
              </w:rPr>
              <w:t xml:space="preserve"> a </w:t>
            </w:r>
            <w:r>
              <w:rPr>
                <w:rStyle w:val="AnNormal-sliChar"/>
                <w:rFonts w:eastAsia="Calibri"/>
              </w:rPr>
              <w:fldChar w:fldCharType="begin"/>
            </w:r>
            <w:r>
              <w:rPr>
                <w:rStyle w:val="AnNormal-sliChar"/>
                <w:rFonts w:eastAsia="Calibri"/>
              </w:rPr>
              <w:instrText xml:space="preserve"> REF _Ref219479197 \r \h </w:instrText>
            </w:r>
            <w:r>
              <w:rPr>
                <w:rStyle w:val="AnNormal-sliChar"/>
                <w:rFonts w:eastAsia="Calibri"/>
              </w:rPr>
            </w:r>
            <w:r>
              <w:rPr>
                <w:rStyle w:val="AnNormal-sliChar"/>
                <w:rFonts w:eastAsia="Calibri"/>
              </w:rPr>
              <w:fldChar w:fldCharType="separate"/>
            </w:r>
            <w:proofErr w:type="spellStart"/>
            <w:r w:rsidR="00A446BA">
              <w:rPr>
                <w:rStyle w:val="AnNormal-sliChar"/>
                <w:rFonts w:eastAsia="Calibri"/>
              </w:rPr>
              <w:t>iv</w:t>
            </w:r>
            <w:proofErr w:type="spellEnd"/>
            <w:r>
              <w:rPr>
                <w:rStyle w:val="AnNormal-sliChar"/>
                <w:rFonts w:eastAsia="Calibri"/>
              </w:rPr>
              <w:fldChar w:fldCharType="end"/>
            </w:r>
            <w:r w:rsidR="00563D98">
              <w:rPr>
                <w:rStyle w:val="AnNormal-sliChar"/>
                <w:rFonts w:eastAsia="Calibri"/>
              </w:rPr>
              <w:t xml:space="preserve"> přílohy č. 1</w:t>
            </w:r>
          </w:p>
        </w:tc>
        <w:tc>
          <w:tcPr>
            <w:tcW w:w="3015" w:type="pct"/>
          </w:tcPr>
          <w:p w14:paraId="5FCAE65B" w14:textId="2598B00C" w:rsidR="003537A5" w:rsidRPr="00B95167" w:rsidRDefault="00CE685B" w:rsidP="00CE685B">
            <w:pPr>
              <w:pStyle w:val="AnNormal"/>
              <w:spacing w:after="0"/>
              <w:rPr>
                <w:rStyle w:val="AnNormal-sliChar"/>
                <w:rFonts w:eastAsia="Calibri"/>
              </w:rPr>
            </w:pPr>
            <w:r w:rsidRPr="00B95167">
              <w:rPr>
                <w:rStyle w:val="AnNormal-sliChar"/>
                <w:rFonts w:eastAsia="Calibri"/>
              </w:rPr>
              <w:t xml:space="preserve">V případě prodlení je Dodavatel povinen zaplatit Objednateli smluvní pokutu ve výši </w:t>
            </w:r>
            <w:r w:rsidRPr="006F15D1">
              <w:rPr>
                <w:rStyle w:val="AnNormal-sliChar"/>
                <w:rFonts w:eastAsia="Calibri"/>
              </w:rPr>
              <w:t>2.000 Kč</w:t>
            </w:r>
            <w:r w:rsidRPr="00B95167">
              <w:rPr>
                <w:rStyle w:val="AnNormal-sliChar"/>
                <w:rFonts w:eastAsia="Calibri"/>
              </w:rPr>
              <w:t xml:space="preserve"> </w:t>
            </w:r>
            <w:r w:rsidRPr="00B95167">
              <w:t>za každý započatý den prodlení při odstraňování „jedné události“.</w:t>
            </w:r>
          </w:p>
        </w:tc>
      </w:tr>
      <w:tr w:rsidR="00CA5FFE" w14:paraId="42DD7DCC" w14:textId="77777777" w:rsidTr="00FB3B4F">
        <w:tc>
          <w:tcPr>
            <w:tcW w:w="1985" w:type="pct"/>
          </w:tcPr>
          <w:p w14:paraId="172E1B2F" w14:textId="2BE5DC32" w:rsidR="00CA5FFE" w:rsidRPr="00BF3A39" w:rsidRDefault="00563D98" w:rsidP="00DB5183">
            <w:pPr>
              <w:pStyle w:val="AnNormal"/>
              <w:spacing w:after="0"/>
              <w:rPr>
                <w:rStyle w:val="AnNormal-sliChar"/>
                <w:rFonts w:eastAsia="Calibri"/>
              </w:rPr>
            </w:pPr>
            <w:r>
              <w:rPr>
                <w:rStyle w:val="AnNormal-sliChar"/>
                <w:rFonts w:eastAsia="Calibri"/>
              </w:rPr>
              <w:t xml:space="preserve">Provedení opravy dle odst. </w:t>
            </w:r>
            <w:r>
              <w:rPr>
                <w:rStyle w:val="AnNormal-sliChar"/>
                <w:rFonts w:eastAsia="Calibri"/>
              </w:rPr>
              <w:fldChar w:fldCharType="begin"/>
            </w:r>
            <w:r>
              <w:rPr>
                <w:rStyle w:val="AnNormal-sliChar"/>
                <w:rFonts w:eastAsia="Calibri"/>
              </w:rPr>
              <w:instrText xml:space="preserve"> REF _Ref219479629 \r \h </w:instrText>
            </w:r>
            <w:r>
              <w:rPr>
                <w:rStyle w:val="AnNormal-sliChar"/>
                <w:rFonts w:eastAsia="Calibri"/>
              </w:rPr>
            </w:r>
            <w:r>
              <w:rPr>
                <w:rStyle w:val="AnNormal-sliChar"/>
                <w:rFonts w:eastAsia="Calibri"/>
              </w:rPr>
              <w:fldChar w:fldCharType="separate"/>
            </w:r>
            <w:r w:rsidR="00A446BA">
              <w:rPr>
                <w:rStyle w:val="AnNormal-sliChar"/>
                <w:rFonts w:eastAsia="Calibri"/>
              </w:rPr>
              <w:t>2.3</w:t>
            </w:r>
            <w:r>
              <w:rPr>
                <w:rStyle w:val="AnNormal-sliChar"/>
                <w:rFonts w:eastAsia="Calibri"/>
              </w:rPr>
              <w:fldChar w:fldCharType="end"/>
            </w:r>
            <w:r w:rsidR="00CE685B" w:rsidRPr="00CE685B">
              <w:rPr>
                <w:rStyle w:val="AnNormal-sliChar"/>
                <w:rFonts w:eastAsia="Calibri"/>
              </w:rPr>
              <w:t>.</w:t>
            </w:r>
            <w:r>
              <w:rPr>
                <w:rStyle w:val="AnNormal-sliChar"/>
                <w:rFonts w:eastAsia="Calibri"/>
              </w:rPr>
              <w:t xml:space="preserve"> přílohy č. 1</w:t>
            </w:r>
          </w:p>
        </w:tc>
        <w:tc>
          <w:tcPr>
            <w:tcW w:w="3015" w:type="pct"/>
          </w:tcPr>
          <w:p w14:paraId="5ED595B7" w14:textId="711541C5" w:rsidR="00CA5FFE" w:rsidRPr="00B95167" w:rsidRDefault="00563D98" w:rsidP="00563D98">
            <w:pPr>
              <w:pStyle w:val="AnNormal"/>
              <w:spacing w:after="0"/>
              <w:rPr>
                <w:rStyle w:val="AnNormal-sliChar"/>
                <w:rFonts w:eastAsia="Calibri"/>
              </w:rPr>
            </w:pPr>
            <w:r w:rsidRPr="00B95167">
              <w:rPr>
                <w:rStyle w:val="AnNormal-sliChar"/>
                <w:rFonts w:eastAsia="Calibri"/>
              </w:rPr>
              <w:t xml:space="preserve">V případě prodlení je Dodavatel povinen zaplatit Objednateli smluvní pokutu ve výši </w:t>
            </w:r>
            <w:r w:rsidRPr="006F15D1">
              <w:rPr>
                <w:rStyle w:val="AnNormal-sliChar"/>
                <w:rFonts w:eastAsia="Calibri"/>
              </w:rPr>
              <w:t>500 Kč</w:t>
            </w:r>
            <w:r w:rsidRPr="00B95167">
              <w:rPr>
                <w:rStyle w:val="AnNormal-sliChar"/>
                <w:rFonts w:eastAsia="Calibri"/>
              </w:rPr>
              <w:t xml:space="preserve"> </w:t>
            </w:r>
            <w:r w:rsidRPr="00B95167">
              <w:t>za každý započatý den prodlení za každé 1 nefunkční Spravované zařízení.</w:t>
            </w:r>
          </w:p>
        </w:tc>
      </w:tr>
      <w:tr w:rsidR="00563D98" w14:paraId="0D7E0607" w14:textId="77777777" w:rsidTr="00FB3B4F">
        <w:tc>
          <w:tcPr>
            <w:tcW w:w="1985" w:type="pct"/>
          </w:tcPr>
          <w:p w14:paraId="69B327D8" w14:textId="67DDA086" w:rsidR="00563D98" w:rsidRDefault="0070389D" w:rsidP="0070389D">
            <w:pPr>
              <w:pStyle w:val="AnNormal"/>
              <w:spacing w:after="0"/>
              <w:rPr>
                <w:rStyle w:val="AnNormal-sliChar"/>
                <w:rFonts w:eastAsia="Calibri"/>
              </w:rPr>
            </w:pPr>
            <w:r>
              <w:lastRenderedPageBreak/>
              <w:t xml:space="preserve">Předložení dílčího plánu kontrol a revizí pro daný rok dle odst. </w:t>
            </w:r>
            <w:r>
              <w:fldChar w:fldCharType="begin"/>
            </w:r>
            <w:r>
              <w:instrText xml:space="preserve"> REF _Ref219480181 \r \h </w:instrText>
            </w:r>
            <w:r>
              <w:fldChar w:fldCharType="separate"/>
            </w:r>
            <w:r w:rsidR="00A446BA">
              <w:t>1.1.3</w:t>
            </w:r>
            <w:r>
              <w:fldChar w:fldCharType="end"/>
            </w:r>
            <w:r>
              <w:t xml:space="preserve">, </w:t>
            </w:r>
            <w:r>
              <w:fldChar w:fldCharType="begin"/>
            </w:r>
            <w:r>
              <w:instrText xml:space="preserve"> REF _Ref219480065 \r \h </w:instrText>
            </w:r>
            <w:r>
              <w:fldChar w:fldCharType="separate"/>
            </w:r>
            <w:r w:rsidR="00A446BA">
              <w:t>2.1.4</w:t>
            </w:r>
            <w:r>
              <w:fldChar w:fldCharType="end"/>
            </w:r>
            <w:r>
              <w:t xml:space="preserve">, </w:t>
            </w:r>
            <w:r>
              <w:fldChar w:fldCharType="begin"/>
            </w:r>
            <w:r>
              <w:instrText xml:space="preserve"> REF _Ref219479960 \r \h </w:instrText>
            </w:r>
            <w:r>
              <w:fldChar w:fldCharType="separate"/>
            </w:r>
            <w:r w:rsidR="00A446BA">
              <w:t>4.1.4</w:t>
            </w:r>
            <w:r>
              <w:fldChar w:fldCharType="end"/>
            </w:r>
            <w:r>
              <w:t xml:space="preserve"> </w:t>
            </w:r>
            <w:r w:rsidR="00194C03">
              <w:t xml:space="preserve">nebo </w:t>
            </w:r>
            <w:r>
              <w:fldChar w:fldCharType="begin"/>
            </w:r>
            <w:r>
              <w:instrText xml:space="preserve"> REF _Ref219479997 \r \h </w:instrText>
            </w:r>
            <w:r>
              <w:fldChar w:fldCharType="separate"/>
            </w:r>
            <w:r w:rsidR="00A446BA">
              <w:t>5.1.4</w:t>
            </w:r>
            <w:r>
              <w:fldChar w:fldCharType="end"/>
            </w:r>
            <w:r>
              <w:t xml:space="preserve"> přílohy č. 1</w:t>
            </w:r>
          </w:p>
        </w:tc>
        <w:tc>
          <w:tcPr>
            <w:tcW w:w="3015" w:type="pct"/>
          </w:tcPr>
          <w:p w14:paraId="190C71FF" w14:textId="56360465" w:rsidR="00563D98" w:rsidRPr="00B95167" w:rsidRDefault="0070389D" w:rsidP="00194C03">
            <w:pPr>
              <w:pStyle w:val="AnNormal"/>
              <w:spacing w:after="0"/>
              <w:rPr>
                <w:rStyle w:val="AnNormal-sliChar"/>
                <w:rFonts w:eastAsia="Calibri"/>
              </w:rPr>
            </w:pPr>
            <w:r w:rsidRPr="00B95167">
              <w:rPr>
                <w:rStyle w:val="AnNormal-sliChar"/>
                <w:rFonts w:eastAsia="Calibri"/>
              </w:rPr>
              <w:t>V případě prodlení je Dodavatel</w:t>
            </w:r>
            <w:r w:rsidR="00194C03" w:rsidRPr="00B95167">
              <w:rPr>
                <w:rStyle w:val="AnNormal-sliChar"/>
                <w:rFonts w:eastAsia="Calibri"/>
              </w:rPr>
              <w:t xml:space="preserve"> povinen zaplatit Objednateli smluvní pokutu ve výši </w:t>
            </w:r>
            <w:r w:rsidR="00194C03" w:rsidRPr="006F15D1">
              <w:rPr>
                <w:rStyle w:val="AnNormal-sliChar"/>
                <w:rFonts w:eastAsia="Calibri"/>
              </w:rPr>
              <w:t>500 Kč</w:t>
            </w:r>
            <w:r w:rsidR="00194C03" w:rsidRPr="00B95167">
              <w:rPr>
                <w:rStyle w:val="AnNormal-sliChar"/>
                <w:rFonts w:eastAsia="Calibri"/>
              </w:rPr>
              <w:t xml:space="preserve"> za každý započatý den prodlení.</w:t>
            </w:r>
          </w:p>
        </w:tc>
      </w:tr>
      <w:tr w:rsidR="004C2C0B" w14:paraId="63DAEF44" w14:textId="77777777" w:rsidTr="00FB3B4F">
        <w:tc>
          <w:tcPr>
            <w:tcW w:w="1985" w:type="pct"/>
          </w:tcPr>
          <w:p w14:paraId="58437F1D" w14:textId="2138D882" w:rsidR="004C2C0B" w:rsidRDefault="004C2C0B" w:rsidP="004C2C0B">
            <w:pPr>
              <w:pStyle w:val="AnNormal"/>
              <w:spacing w:after="0"/>
            </w:pPr>
            <w:r w:rsidRPr="00BF3A39">
              <w:rPr>
                <w:rStyle w:val="AnNormal-sliChar"/>
                <w:rFonts w:eastAsia="Calibri"/>
              </w:rPr>
              <w:t xml:space="preserve">Poskytnutí </w:t>
            </w:r>
            <w:r>
              <w:rPr>
                <w:rStyle w:val="AnNormal-sliChar"/>
                <w:rFonts w:eastAsia="Calibri"/>
              </w:rPr>
              <w:t>Plnění</w:t>
            </w:r>
            <w:r w:rsidRPr="00BF3A39">
              <w:rPr>
                <w:rStyle w:val="AnNormal-sliChar"/>
                <w:rFonts w:eastAsia="Calibri"/>
              </w:rPr>
              <w:t xml:space="preserve"> ve</w:t>
            </w:r>
            <w:r>
              <w:rPr>
                <w:rStyle w:val="AnNormal-sliChar"/>
                <w:rFonts w:eastAsia="Calibri"/>
              </w:rPr>
              <w:t> </w:t>
            </w:r>
            <w:r w:rsidRPr="00BF3A39">
              <w:rPr>
                <w:rStyle w:val="AnNormal-sliChar"/>
                <w:rFonts w:eastAsia="Calibri"/>
              </w:rPr>
              <w:t>stanoveném Termínu</w:t>
            </w:r>
            <w:r>
              <w:rPr>
                <w:rStyle w:val="AnNormal-sliChar"/>
                <w:rFonts w:eastAsia="Calibri"/>
              </w:rPr>
              <w:t xml:space="preserve"> Plnění</w:t>
            </w:r>
          </w:p>
        </w:tc>
        <w:tc>
          <w:tcPr>
            <w:tcW w:w="3015" w:type="pct"/>
          </w:tcPr>
          <w:p w14:paraId="30706B8E" w14:textId="1CD6BD09" w:rsidR="004C2C0B" w:rsidRPr="00B95167" w:rsidRDefault="004C2C0B" w:rsidP="004C2C0B">
            <w:pPr>
              <w:pStyle w:val="AnNormal"/>
              <w:spacing w:after="0"/>
              <w:rPr>
                <w:rStyle w:val="AnNormal-sliChar"/>
                <w:rFonts w:eastAsia="Calibri"/>
              </w:rPr>
            </w:pPr>
            <w:r w:rsidRPr="00B95167">
              <w:rPr>
                <w:rStyle w:val="AnNormal-sliChar"/>
                <w:rFonts w:eastAsia="Calibri"/>
              </w:rPr>
              <w:t xml:space="preserve">Není-li pro prodlení Dodavatele s Plněním stanovena jiná smluvní pokuta, v případě prodlení s Plněním je Dodavatel povinen zaplatit Objednateli smluvní pokutu ve výši </w:t>
            </w:r>
            <w:r w:rsidRPr="006F15D1">
              <w:rPr>
                <w:rStyle w:val="AnNormal-sliChar"/>
                <w:rFonts w:eastAsia="Calibri"/>
              </w:rPr>
              <w:t>5.000 Kč</w:t>
            </w:r>
            <w:r w:rsidRPr="00B95167">
              <w:rPr>
                <w:rStyle w:val="AnNormal-sliChar"/>
                <w:rFonts w:eastAsia="Calibri"/>
              </w:rPr>
              <w:t xml:space="preserve"> za každý započatý den prodlení, ve kterém Dodavatel měl toto Plnění poskytnout.</w:t>
            </w:r>
          </w:p>
        </w:tc>
      </w:tr>
      <w:tr w:rsidR="004C2C0B" w14:paraId="5FD61059" w14:textId="77777777" w:rsidTr="00FB3B4F">
        <w:tc>
          <w:tcPr>
            <w:tcW w:w="1985" w:type="pct"/>
          </w:tcPr>
          <w:p w14:paraId="7B884AFD" w14:textId="6A8A1C91" w:rsidR="004C2C0B" w:rsidRPr="009344B4" w:rsidRDefault="004C2C0B" w:rsidP="004C2C0B">
            <w:pPr>
              <w:pStyle w:val="AnNormal"/>
              <w:spacing w:after="0"/>
            </w:pPr>
            <w:r w:rsidRPr="009344B4">
              <w:rPr>
                <w:rStyle w:val="AnNormal-sliChar"/>
                <w:rFonts w:eastAsia="Calibri"/>
              </w:rPr>
              <w:t xml:space="preserve">Odstranění vady Plnění, která </w:t>
            </w:r>
            <w:r w:rsidRPr="009344B4">
              <w:t xml:space="preserve">brání provozu Spravovaných zařízení nebo způsobuje stav, v důsledku kterého hrozí nebezpečí škody </w:t>
            </w:r>
            <w:r w:rsidR="006F190A" w:rsidRPr="009344B4">
              <w:t xml:space="preserve">většího </w:t>
            </w:r>
            <w:r w:rsidRPr="009344B4">
              <w:t>rozsahu (</w:t>
            </w:r>
            <w:r w:rsidR="006F190A" w:rsidRPr="006F15D1">
              <w:t>nejméně</w:t>
            </w:r>
            <w:r w:rsidRPr="006F15D1">
              <w:t xml:space="preserve"> 100.000 Kč) nebo jsou ohroženy životy nebo zdraví osob dle odst. </w:t>
            </w:r>
            <w:r w:rsidRPr="009344B4">
              <w:fldChar w:fldCharType="begin"/>
            </w:r>
            <w:r w:rsidRPr="009344B4">
              <w:instrText xml:space="preserve"> REF _Ref219480636 \r \h </w:instrText>
            </w:r>
            <w:r w:rsidR="009344B4">
              <w:instrText xml:space="preserve"> \* MERGEFORMAT </w:instrText>
            </w:r>
            <w:r w:rsidRPr="009344B4">
              <w:fldChar w:fldCharType="separate"/>
            </w:r>
            <w:r w:rsidR="00A446BA">
              <w:t>9.3.3</w:t>
            </w:r>
            <w:r w:rsidRPr="009344B4">
              <w:fldChar w:fldCharType="end"/>
            </w:r>
            <w:r w:rsidRPr="009344B4">
              <w:t>. Smlouvy</w:t>
            </w:r>
          </w:p>
        </w:tc>
        <w:tc>
          <w:tcPr>
            <w:tcW w:w="3015" w:type="pct"/>
          </w:tcPr>
          <w:p w14:paraId="36B1D8C7" w14:textId="6616C03F" w:rsidR="004C2C0B" w:rsidRPr="009344B4" w:rsidRDefault="004C2C0B" w:rsidP="004C2C0B">
            <w:pPr>
              <w:pStyle w:val="AnNormal"/>
              <w:spacing w:after="0"/>
              <w:rPr>
                <w:rStyle w:val="AnNormal-sliChar"/>
                <w:rFonts w:eastAsia="Calibri"/>
              </w:rPr>
            </w:pPr>
            <w:r w:rsidRPr="009344B4">
              <w:rPr>
                <w:rStyle w:val="AnNormal-sliChar"/>
                <w:rFonts w:eastAsia="Calibri"/>
              </w:rPr>
              <w:t xml:space="preserve">V případě prodlení je Dodavatel povinen zaplatit Objednateli smluvní pokutu ve výši </w:t>
            </w:r>
            <w:r w:rsidRPr="006F15D1">
              <w:rPr>
                <w:rStyle w:val="AnNormal-sliChar"/>
                <w:rFonts w:eastAsia="Calibri"/>
              </w:rPr>
              <w:t>500 Kč</w:t>
            </w:r>
            <w:r w:rsidRPr="009344B4">
              <w:rPr>
                <w:rStyle w:val="AnNormal-sliChar"/>
                <w:rFonts w:eastAsia="Calibri"/>
              </w:rPr>
              <w:t xml:space="preserve"> za každou započatou hodinu prodlení s odstraněním vady.</w:t>
            </w:r>
          </w:p>
        </w:tc>
      </w:tr>
      <w:tr w:rsidR="004C2C0B" w14:paraId="57B98B53" w14:textId="77777777" w:rsidTr="00FB3B4F">
        <w:tc>
          <w:tcPr>
            <w:tcW w:w="1985" w:type="pct"/>
          </w:tcPr>
          <w:p w14:paraId="25185B17" w14:textId="1B73863B" w:rsidR="004C2C0B" w:rsidRDefault="004C2C0B" w:rsidP="004C2C0B">
            <w:pPr>
              <w:pStyle w:val="AnNormal"/>
              <w:spacing w:after="0"/>
              <w:rPr>
                <w:rStyle w:val="AnNormal-sliChar"/>
                <w:rFonts w:eastAsia="Calibri"/>
              </w:rPr>
            </w:pPr>
            <w:r>
              <w:rPr>
                <w:rStyle w:val="AnNormal-sliChar"/>
                <w:rFonts w:eastAsia="Calibri"/>
              </w:rPr>
              <w:t xml:space="preserve">Odstranění jakékoliv z ostatních vad Plnění dle odst. </w:t>
            </w:r>
            <w:r>
              <w:rPr>
                <w:rStyle w:val="AnNormal-sliChar"/>
                <w:rFonts w:eastAsia="Calibri"/>
              </w:rPr>
              <w:fldChar w:fldCharType="begin"/>
            </w:r>
            <w:r>
              <w:rPr>
                <w:rStyle w:val="AnNormal-sliChar"/>
                <w:rFonts w:eastAsia="Calibri"/>
              </w:rPr>
              <w:instrText xml:space="preserve"> REF _Ref219480680 \r \h </w:instrText>
            </w:r>
            <w:r>
              <w:rPr>
                <w:rStyle w:val="AnNormal-sliChar"/>
                <w:rFonts w:eastAsia="Calibri"/>
              </w:rPr>
            </w:r>
            <w:r>
              <w:rPr>
                <w:rStyle w:val="AnNormal-sliChar"/>
                <w:rFonts w:eastAsia="Calibri"/>
              </w:rPr>
              <w:fldChar w:fldCharType="separate"/>
            </w:r>
            <w:r w:rsidR="00A446BA">
              <w:rPr>
                <w:rStyle w:val="AnNormal-sliChar"/>
                <w:rFonts w:eastAsia="Calibri"/>
              </w:rPr>
              <w:t>9.3.2</w:t>
            </w:r>
            <w:r>
              <w:rPr>
                <w:rStyle w:val="AnNormal-sliChar"/>
                <w:rFonts w:eastAsia="Calibri"/>
              </w:rPr>
              <w:fldChar w:fldCharType="end"/>
            </w:r>
            <w:r>
              <w:rPr>
                <w:rStyle w:val="AnNormal-sliChar"/>
                <w:rFonts w:eastAsia="Calibri"/>
              </w:rPr>
              <w:t>. Smlouvy</w:t>
            </w:r>
          </w:p>
        </w:tc>
        <w:tc>
          <w:tcPr>
            <w:tcW w:w="3015" w:type="pct"/>
          </w:tcPr>
          <w:p w14:paraId="326B416C" w14:textId="452F4DD3" w:rsidR="004C2C0B" w:rsidRDefault="004C2C0B" w:rsidP="004C2C0B">
            <w:pPr>
              <w:pStyle w:val="AnNormal"/>
              <w:spacing w:after="0"/>
              <w:rPr>
                <w:rStyle w:val="AnNormal-sliChar"/>
                <w:rFonts w:eastAsia="Calibri"/>
              </w:rPr>
            </w:pPr>
            <w:r>
              <w:rPr>
                <w:rStyle w:val="AnNormal-sliChar"/>
                <w:rFonts w:eastAsia="Calibri"/>
              </w:rPr>
              <w:t>V případě prodlení je Dodavatel povinen zaplatit Objednateli smluvní pokutu ve výši 2000 Kč za každý započatý den prodlení s odstraněním vady.</w:t>
            </w:r>
          </w:p>
        </w:tc>
      </w:tr>
    </w:tbl>
    <w:p w14:paraId="2FF16ECA" w14:textId="5C48B345" w:rsidR="0052456A" w:rsidRPr="009344B4" w:rsidRDefault="0052456A" w:rsidP="00BF3A39">
      <w:pPr>
        <w:pStyle w:val="SML11"/>
      </w:pPr>
      <w:r w:rsidRPr="0034363D">
        <w:rPr>
          <w:u w:val="single"/>
        </w:rPr>
        <w:t>Smluvní pokuta při omezení</w:t>
      </w:r>
      <w:r w:rsidR="00D96D7F" w:rsidRPr="0034363D">
        <w:rPr>
          <w:u w:val="single"/>
        </w:rPr>
        <w:t xml:space="preserve"> pozemní komunikace nad míru nutnou p</w:t>
      </w:r>
      <w:r w:rsidR="00F21B04">
        <w:rPr>
          <w:u w:val="single"/>
        </w:rPr>
        <w:t>ro</w:t>
      </w:r>
      <w:r w:rsidR="00D96D7F" w:rsidRPr="0034363D">
        <w:rPr>
          <w:u w:val="single"/>
        </w:rPr>
        <w:t xml:space="preserve"> </w:t>
      </w:r>
      <w:r w:rsidR="00FB3B4F">
        <w:rPr>
          <w:u w:val="single"/>
        </w:rPr>
        <w:t>provádění Plnění</w:t>
      </w:r>
      <w:r w:rsidR="00D96D7F" w:rsidRPr="0034363D">
        <w:rPr>
          <w:u w:val="single"/>
        </w:rPr>
        <w:t xml:space="preserve"> Dodavatelem:</w:t>
      </w:r>
      <w:r w:rsidR="00D96D7F">
        <w:t xml:space="preserve"> </w:t>
      </w:r>
      <w:r w:rsidR="00AC054B" w:rsidRPr="001064F2">
        <w:rPr>
          <w:szCs w:val="24"/>
        </w:rPr>
        <w:t>V případě, že v důsledku porušení povinnosti dle této Smlouvy ze</w:t>
      </w:r>
      <w:r w:rsidR="009A3108">
        <w:rPr>
          <w:szCs w:val="24"/>
        </w:rPr>
        <w:t> </w:t>
      </w:r>
      <w:r w:rsidR="00AC054B" w:rsidRPr="001064F2">
        <w:rPr>
          <w:szCs w:val="24"/>
        </w:rPr>
        <w:t>strany Dodavatele</w:t>
      </w:r>
      <w:r w:rsidR="00F41A31">
        <w:rPr>
          <w:szCs w:val="24"/>
        </w:rPr>
        <w:t>,</w:t>
      </w:r>
      <w:r w:rsidR="00AC054B" w:rsidRPr="001064F2">
        <w:rPr>
          <w:szCs w:val="24"/>
        </w:rPr>
        <w:t xml:space="preserve"> </w:t>
      </w:r>
      <w:r w:rsidR="007449D3">
        <w:rPr>
          <w:szCs w:val="24"/>
        </w:rPr>
        <w:t xml:space="preserve">bude </w:t>
      </w:r>
      <w:r w:rsidR="007449D3">
        <w:t>omezen provoz (zejm. dopravní obslužnost) na pozemní komunikaci a</w:t>
      </w:r>
      <w:r w:rsidR="009D4CBF">
        <w:t> </w:t>
      </w:r>
      <w:r w:rsidR="007449D3">
        <w:t xml:space="preserve">neodstraní-li Dodavatel příčinu omezení provozu bez </w:t>
      </w:r>
      <w:r w:rsidR="007449D3" w:rsidRPr="009344B4">
        <w:t>zbytečného odkladu, nejpozději do 2 hodin od toho, co se o n</w:t>
      </w:r>
      <w:r w:rsidR="004C2DC3" w:rsidRPr="009344B4">
        <w:t>í</w:t>
      </w:r>
      <w:r w:rsidR="007449D3" w:rsidRPr="009344B4">
        <w:t xml:space="preserve"> dozvěděl (výzvou ze strany Objednatele nebo i</w:t>
      </w:r>
      <w:r w:rsidR="008F17F6" w:rsidRPr="009344B4">
        <w:t> </w:t>
      </w:r>
      <w:r w:rsidR="007449D3" w:rsidRPr="009344B4">
        <w:t>jiným způsobem)</w:t>
      </w:r>
      <w:r w:rsidR="00932D7F" w:rsidRPr="009344B4">
        <w:rPr>
          <w:szCs w:val="24"/>
        </w:rPr>
        <w:t>, je Dodavatel povinen zaplatit</w:t>
      </w:r>
      <w:r w:rsidR="00041AD2" w:rsidRPr="009344B4">
        <w:rPr>
          <w:szCs w:val="24"/>
        </w:rPr>
        <w:t xml:space="preserve"> </w:t>
      </w:r>
      <w:r w:rsidR="007F09CF" w:rsidRPr="009344B4">
        <w:rPr>
          <w:szCs w:val="24"/>
        </w:rPr>
        <w:t>Objednateli</w:t>
      </w:r>
      <w:r w:rsidR="00CE6973" w:rsidRPr="009344B4">
        <w:rPr>
          <w:szCs w:val="24"/>
        </w:rPr>
        <w:t xml:space="preserve"> smluvní pokutu ve výši</w:t>
      </w:r>
      <w:r w:rsidR="007F09CF" w:rsidRPr="009344B4">
        <w:rPr>
          <w:szCs w:val="24"/>
        </w:rPr>
        <w:t xml:space="preserve"> </w:t>
      </w:r>
      <w:r w:rsidR="008F17F6" w:rsidRPr="006F15D1">
        <w:rPr>
          <w:szCs w:val="24"/>
        </w:rPr>
        <w:t>1.000 </w:t>
      </w:r>
      <w:r w:rsidR="0074015F" w:rsidRPr="006F15D1">
        <w:rPr>
          <w:szCs w:val="24"/>
        </w:rPr>
        <w:t>Kč</w:t>
      </w:r>
      <w:r w:rsidR="0074015F" w:rsidRPr="009344B4">
        <w:rPr>
          <w:szCs w:val="24"/>
        </w:rPr>
        <w:t xml:space="preserve"> </w:t>
      </w:r>
      <w:r w:rsidR="007F09CF" w:rsidRPr="009344B4">
        <w:rPr>
          <w:szCs w:val="24"/>
        </w:rPr>
        <w:t>za</w:t>
      </w:r>
      <w:r w:rsidR="009D4CBF" w:rsidRPr="009344B4">
        <w:rPr>
          <w:szCs w:val="24"/>
        </w:rPr>
        <w:t> </w:t>
      </w:r>
      <w:r w:rsidR="007F09CF" w:rsidRPr="009344B4">
        <w:rPr>
          <w:szCs w:val="24"/>
        </w:rPr>
        <w:t>každou započatou čtvrthodinu, co trvá omezení</w:t>
      </w:r>
      <w:r w:rsidR="00FC69EE" w:rsidRPr="009344B4">
        <w:rPr>
          <w:szCs w:val="24"/>
        </w:rPr>
        <w:t xml:space="preserve"> provozu pozemní komunikace</w:t>
      </w:r>
      <w:r w:rsidR="00711209" w:rsidRPr="009344B4">
        <w:rPr>
          <w:szCs w:val="24"/>
        </w:rPr>
        <w:t xml:space="preserve">, </w:t>
      </w:r>
      <w:r w:rsidR="00711209" w:rsidRPr="009344B4">
        <w:t xml:space="preserve">přičemž denní výše pokuty nebude vyšší než </w:t>
      </w:r>
      <w:r w:rsidR="00B100EA" w:rsidRPr="006F15D1">
        <w:t>50.000</w:t>
      </w:r>
      <w:r w:rsidR="00711209" w:rsidRPr="006F15D1">
        <w:t xml:space="preserve"> Kč</w:t>
      </w:r>
      <w:r w:rsidR="00711209" w:rsidRPr="009344B4">
        <w:t xml:space="preserve"> a současně výše pokuty v jednotlivém případě </w:t>
      </w:r>
      <w:r w:rsidR="003B0FBA" w:rsidRPr="009344B4">
        <w:t xml:space="preserve">omezení provozu </w:t>
      </w:r>
      <w:r w:rsidR="00711209" w:rsidRPr="009344B4">
        <w:t xml:space="preserve">nebude vyšší než </w:t>
      </w:r>
      <w:r w:rsidR="00B100EA" w:rsidRPr="006F15D1">
        <w:t>100.000</w:t>
      </w:r>
      <w:r w:rsidR="00711209" w:rsidRPr="006F15D1">
        <w:t xml:space="preserve"> Kč</w:t>
      </w:r>
      <w:r w:rsidR="006C788C" w:rsidRPr="009344B4">
        <w:t>.</w:t>
      </w:r>
    </w:p>
    <w:p w14:paraId="73FF2FFF" w14:textId="0D5CEA15" w:rsidR="00446F19" w:rsidRPr="009344B4" w:rsidRDefault="00446F19" w:rsidP="00BF3A39">
      <w:pPr>
        <w:pStyle w:val="SML11"/>
      </w:pPr>
      <w:r w:rsidRPr="009344B4">
        <w:rPr>
          <w:u w:val="single"/>
        </w:rPr>
        <w:t>Nárok Objednatele na smluvní pokutu</w:t>
      </w:r>
      <w:r w:rsidRPr="009344B4">
        <w:t>: Nárok na smluvní pokutu Objednateli vzniká okamžikem porušení povinnosti Dodavatele utvrzené smluvní pokutou.</w:t>
      </w:r>
    </w:p>
    <w:p w14:paraId="54999FA6" w14:textId="61ED9F25" w:rsidR="00EE7FB0" w:rsidRPr="003E5F33" w:rsidRDefault="00EE7FB0" w:rsidP="00446F19">
      <w:pPr>
        <w:pStyle w:val="SML11"/>
        <w:keepLines/>
      </w:pPr>
      <w:r w:rsidRPr="001064F2">
        <w:rPr>
          <w:u w:val="single"/>
        </w:rPr>
        <w:t>Vztah smluvní pokuty a náhrady újmy a splnění utvrzované povinnosti</w:t>
      </w:r>
      <w:r>
        <w:rPr>
          <w:u w:val="single"/>
        </w:rPr>
        <w:t>:</w:t>
      </w:r>
      <w:r w:rsidR="00806E50" w:rsidRPr="003E5F33">
        <w:t xml:space="preserve"> </w:t>
      </w:r>
      <w:r w:rsidR="00806E50" w:rsidRPr="001064F2">
        <w:t>Vznikem práva na</w:t>
      </w:r>
      <w:r w:rsidR="00EA15B9">
        <w:t> </w:t>
      </w:r>
      <w:r w:rsidR="00806E50" w:rsidRPr="001064F2">
        <w:t>zaplacení smluvní pokuty není jakkoliv dotčeno právo oprávněné Strany na náhradu škody v plné výši či</w:t>
      </w:r>
      <w:r w:rsidR="00270D10">
        <w:t> </w:t>
      </w:r>
      <w:r w:rsidR="00806E50" w:rsidRPr="001064F2">
        <w:t>náhradu jiné újmy; Strany ujednávají, že Strana, které vznikla újma v důsledku porušení povinnosti druhé Strany, má právo na náhradu této újmy v plném rozsahu, jako kdyby utvrzení této povinnosti smluvní pokutou nebylo sjednáno. Vznikem práva na zaplacení smluvní pokuty není dotčena povinnost splnit dluh, jehož utvrzení prostřednictvím smluvní pokuty je sjednáno</w:t>
      </w:r>
      <w:r w:rsidR="00806E50">
        <w:t>.</w:t>
      </w:r>
    </w:p>
    <w:p w14:paraId="7C121175" w14:textId="53BD6A36" w:rsidR="00EE7FB0" w:rsidRPr="003E5F33" w:rsidRDefault="00EE7FB0" w:rsidP="00BF3A39">
      <w:pPr>
        <w:pStyle w:val="SML11"/>
      </w:pPr>
      <w:r>
        <w:rPr>
          <w:u w:val="single"/>
        </w:rPr>
        <w:t xml:space="preserve">Splatnost smluvní </w:t>
      </w:r>
      <w:r w:rsidR="00D056E5">
        <w:rPr>
          <w:u w:val="single"/>
        </w:rPr>
        <w:t xml:space="preserve">pokuty a její </w:t>
      </w:r>
      <w:r w:rsidR="006B7134">
        <w:rPr>
          <w:u w:val="single"/>
        </w:rPr>
        <w:t>vyúčtování</w:t>
      </w:r>
      <w:r w:rsidR="00D056E5">
        <w:rPr>
          <w:u w:val="single"/>
        </w:rPr>
        <w:t>:</w:t>
      </w:r>
      <w:r w:rsidR="0060682A" w:rsidRPr="003E5F33">
        <w:t xml:space="preserve"> </w:t>
      </w:r>
      <w:r w:rsidR="0060682A" w:rsidRPr="001064F2">
        <w:t xml:space="preserve">Smluvní pokuty jsou splatné </w:t>
      </w:r>
      <w:r w:rsidR="00DB3F6C">
        <w:t xml:space="preserve">do </w:t>
      </w:r>
      <w:r w:rsidR="0060682A" w:rsidRPr="00FB3B24">
        <w:t>15. dne ode</w:t>
      </w:r>
      <w:r w:rsidR="0060682A" w:rsidRPr="001064F2">
        <w:t xml:space="preserve"> dne doručení vyúčtování smluvní pokuty Straně, která je k zaplacení smluvní pokuty povinna. Vyúčtování smluvní pokuty dle předchozí věty obsahuje identifikaci povinnosti, jejíž splnění smluvní pokuta utvrzuje, a</w:t>
      </w:r>
      <w:r w:rsidR="00270D10">
        <w:t> </w:t>
      </w:r>
      <w:r w:rsidR="0060682A" w:rsidRPr="001064F2">
        <w:t>označení, jak k porušení této povinnosti povinnou Stranou došlo</w:t>
      </w:r>
      <w:r w:rsidR="003F393F">
        <w:t>.</w:t>
      </w:r>
    </w:p>
    <w:p w14:paraId="0B46DD57" w14:textId="75691C97" w:rsidR="0012665C" w:rsidRPr="0095214E" w:rsidRDefault="007F3F9E" w:rsidP="00846926">
      <w:pPr>
        <w:pStyle w:val="SML11"/>
        <w:numPr>
          <w:ilvl w:val="1"/>
          <w:numId w:val="23"/>
        </w:numPr>
        <w:ind w:left="851" w:hanging="851"/>
        <w:rPr>
          <w:u w:val="single"/>
        </w:rPr>
      </w:pPr>
      <w:r>
        <w:rPr>
          <w:u w:val="single"/>
        </w:rPr>
        <w:t>P</w:t>
      </w:r>
      <w:r w:rsidR="0012665C" w:rsidRPr="007F3F9E">
        <w:rPr>
          <w:u w:val="single"/>
        </w:rPr>
        <w:t xml:space="preserve">rodlení Objednatele se zaplacením </w:t>
      </w:r>
      <w:r w:rsidR="00101F97">
        <w:rPr>
          <w:u w:val="single"/>
        </w:rPr>
        <w:t xml:space="preserve">faktury za </w:t>
      </w:r>
      <w:r w:rsidR="00FF0345">
        <w:rPr>
          <w:u w:val="single"/>
        </w:rPr>
        <w:t>provedené Plnění</w:t>
      </w:r>
      <w:r w:rsidR="00101F97">
        <w:rPr>
          <w:u w:val="single"/>
        </w:rPr>
        <w:t>:</w:t>
      </w:r>
      <w:r w:rsidR="00101F97" w:rsidRPr="006F15D1">
        <w:t xml:space="preserve"> </w:t>
      </w:r>
      <w:r w:rsidR="00A30D70">
        <w:t>V případě, že</w:t>
      </w:r>
      <w:r w:rsidR="00EA15B9">
        <w:t> </w:t>
      </w:r>
      <w:r w:rsidR="00A30D70">
        <w:t>je</w:t>
      </w:r>
      <w:r w:rsidR="00EA15B9">
        <w:t> </w:t>
      </w:r>
      <w:r w:rsidR="00A30D70">
        <w:t>Objednatel v prodlení se zaplacením řádně vystavené faktury podle pravidel v</w:t>
      </w:r>
      <w:r w:rsidR="0054469A">
        <w:t> </w:t>
      </w:r>
      <w:r w:rsidR="00A30D70">
        <w:t>článku</w:t>
      </w:r>
      <w:r w:rsidR="0054469A">
        <w:t> </w:t>
      </w:r>
      <w:r w:rsidR="00A30D70">
        <w:fldChar w:fldCharType="begin"/>
      </w:r>
      <w:r w:rsidR="00A30D70">
        <w:instrText xml:space="preserve"> REF _Ref134693575 \r \h </w:instrText>
      </w:r>
      <w:r w:rsidR="00A30D70">
        <w:fldChar w:fldCharType="separate"/>
      </w:r>
      <w:r w:rsidR="00A446BA">
        <w:t>8</w:t>
      </w:r>
      <w:r w:rsidR="00A30D70">
        <w:fldChar w:fldCharType="end"/>
      </w:r>
      <w:r w:rsidR="00A30D70">
        <w:t xml:space="preserve">., </w:t>
      </w:r>
      <w:r w:rsidR="00C42D55">
        <w:t xml:space="preserve">je </w:t>
      </w:r>
      <w:r w:rsidR="00EA57C4">
        <w:t>Objednatel</w:t>
      </w:r>
      <w:r w:rsidR="00C42D55">
        <w:t xml:space="preserve"> povinen </w:t>
      </w:r>
      <w:r w:rsidR="006A0C20" w:rsidRPr="0095214E">
        <w:t xml:space="preserve">zaplatit Dodavateli </w:t>
      </w:r>
      <w:r w:rsidR="00EA57C4" w:rsidRPr="0095214E">
        <w:t xml:space="preserve">zákonné </w:t>
      </w:r>
      <w:r w:rsidR="006A0C20" w:rsidRPr="0095214E">
        <w:t xml:space="preserve">úroky z prodlení </w:t>
      </w:r>
      <w:r w:rsidR="00EA57C4" w:rsidRPr="0095214E">
        <w:t>ve výši stanoven</w:t>
      </w:r>
      <w:r w:rsidR="001163B3" w:rsidRPr="0095214E">
        <w:t>ými příslušnými právními předpisy.</w:t>
      </w:r>
    </w:p>
    <w:p w14:paraId="2C9D9A3F" w14:textId="07255199" w:rsidR="00C63D2E" w:rsidRPr="0095214E" w:rsidRDefault="00732B7D" w:rsidP="00330DFB">
      <w:pPr>
        <w:pStyle w:val="SML1"/>
        <w:ind w:left="851" w:hanging="851"/>
      </w:pPr>
      <w:bookmarkStart w:id="93" w:name="_Toc129344987"/>
      <w:bookmarkStart w:id="94" w:name="_Toc128405186"/>
      <w:bookmarkStart w:id="95" w:name="_Ref134523658"/>
      <w:bookmarkStart w:id="96" w:name="_Toc137481402"/>
      <w:bookmarkStart w:id="97" w:name="_Toc189644969"/>
      <w:bookmarkStart w:id="98" w:name="_Toc221803965"/>
      <w:r w:rsidRPr="0095214E">
        <w:lastRenderedPageBreak/>
        <w:t>Vyšší moc</w:t>
      </w:r>
      <w:bookmarkEnd w:id="93"/>
      <w:bookmarkEnd w:id="94"/>
      <w:bookmarkEnd w:id="95"/>
      <w:bookmarkEnd w:id="96"/>
      <w:bookmarkEnd w:id="97"/>
      <w:bookmarkEnd w:id="98"/>
    </w:p>
    <w:p w14:paraId="35333529" w14:textId="6D50533F" w:rsidR="00C63D2E" w:rsidRPr="0095214E" w:rsidRDefault="00732B7D" w:rsidP="00846926">
      <w:pPr>
        <w:pStyle w:val="SML11"/>
        <w:numPr>
          <w:ilvl w:val="1"/>
          <w:numId w:val="24"/>
        </w:numPr>
        <w:ind w:left="851" w:hanging="851"/>
      </w:pPr>
      <w:bookmarkStart w:id="99" w:name="_Ref35424019"/>
      <w:r w:rsidRPr="0095214E">
        <w:rPr>
          <w:u w:val="single"/>
        </w:rPr>
        <w:t>Prodloužení lhůty kvůli Vyšší moci:</w:t>
      </w:r>
      <w:r w:rsidRPr="0095214E">
        <w:t xml:space="preserve"> Brání-li Straně ve splnění povinnosti vyšší moc, jak je definována v odst. </w:t>
      </w:r>
      <w:r w:rsidRPr="0095214E">
        <w:fldChar w:fldCharType="begin"/>
      </w:r>
      <w:r w:rsidRPr="0095214E">
        <w:instrText>REF _Ref35417742 \r \h</w:instrText>
      </w:r>
      <w:r w:rsidR="007637EA" w:rsidRPr="0095214E">
        <w:instrText xml:space="preserve"> \* MERGEFORMAT </w:instrText>
      </w:r>
      <w:r w:rsidRPr="0095214E">
        <w:fldChar w:fldCharType="separate"/>
      </w:r>
      <w:r w:rsidR="00A446BA">
        <w:t>16.3</w:t>
      </w:r>
      <w:r w:rsidRPr="0095214E">
        <w:fldChar w:fldCharType="end"/>
      </w:r>
      <w:r w:rsidRPr="0095214E">
        <w:t>. (dále jen „</w:t>
      </w:r>
      <w:r w:rsidRPr="0095214E">
        <w:rPr>
          <w:b/>
        </w:rPr>
        <w:t>Vyšší moc</w:t>
      </w:r>
      <w:r w:rsidRPr="0095214E">
        <w:t>“), prodlužuje se lhůta ke splnění této povinnosti o dobu trvání překážky Vyšší moci a o dobu přiměřeně potřebnou k jejímu splnění.</w:t>
      </w:r>
      <w:bookmarkEnd w:id="99"/>
    </w:p>
    <w:p w14:paraId="088B2A4F" w14:textId="7BFD5984" w:rsidR="00C63D2E" w:rsidRPr="0095214E" w:rsidRDefault="00732B7D" w:rsidP="00846926">
      <w:pPr>
        <w:pStyle w:val="SML11"/>
        <w:numPr>
          <w:ilvl w:val="1"/>
          <w:numId w:val="25"/>
        </w:numPr>
        <w:ind w:left="851" w:hanging="851"/>
      </w:pPr>
      <w:r w:rsidRPr="0095214E">
        <w:rPr>
          <w:u w:val="single"/>
        </w:rPr>
        <w:t>Odstoupení od Smlouvy při trvání Vyšší moci</w:t>
      </w:r>
      <w:r w:rsidR="0054469A" w:rsidRPr="0095214E">
        <w:rPr>
          <w:u w:val="single"/>
        </w:rPr>
        <w:t xml:space="preserve"> na straně Dodavatele</w:t>
      </w:r>
      <w:r w:rsidRPr="0095214E">
        <w:rPr>
          <w:u w:val="single"/>
        </w:rPr>
        <w:t>:</w:t>
      </w:r>
      <w:r w:rsidRPr="0095214E">
        <w:t xml:space="preserve"> Nedojde-li ke splnění povinnosti</w:t>
      </w:r>
      <w:r w:rsidR="00EA15B9" w:rsidRPr="0095214E">
        <w:t xml:space="preserve"> Dodavatele</w:t>
      </w:r>
      <w:r w:rsidRPr="0095214E">
        <w:t>, jejímuž včasnému splnění zabránila Vyšší moc, ani do </w:t>
      </w:r>
      <w:r w:rsidR="00EA15B9" w:rsidRPr="0095214E">
        <w:t>30</w:t>
      </w:r>
      <w:r w:rsidRPr="0095214E">
        <w:t> dní od toho, co měla být povinnost splněna původně před prodloužením lhůty dle odst. </w:t>
      </w:r>
      <w:r w:rsidRPr="0095214E">
        <w:fldChar w:fldCharType="begin"/>
      </w:r>
      <w:r w:rsidRPr="0095214E">
        <w:instrText>REF _Ref35424019 \r \h</w:instrText>
      </w:r>
      <w:r w:rsidR="007637EA" w:rsidRPr="0095214E">
        <w:instrText xml:space="preserve"> \* MERGEFORMAT </w:instrText>
      </w:r>
      <w:r w:rsidRPr="0095214E">
        <w:fldChar w:fldCharType="separate"/>
      </w:r>
      <w:r w:rsidR="00A446BA">
        <w:t>16.1</w:t>
      </w:r>
      <w:r w:rsidRPr="0095214E">
        <w:fldChar w:fldCharType="end"/>
      </w:r>
      <w:r w:rsidRPr="0095214E">
        <w:t>., má </w:t>
      </w:r>
      <w:r w:rsidR="00EA15B9" w:rsidRPr="0095214E">
        <w:t>Objednatel</w:t>
      </w:r>
      <w:r w:rsidRPr="0095214E">
        <w:t xml:space="preserve"> právo od Smlouvy odstoupit.</w:t>
      </w:r>
    </w:p>
    <w:p w14:paraId="5DE2C5F4" w14:textId="2B766648" w:rsidR="00C63D2E" w:rsidRPr="0095214E" w:rsidRDefault="00732B7D" w:rsidP="00846926">
      <w:pPr>
        <w:pStyle w:val="SML11"/>
        <w:keepNext/>
        <w:numPr>
          <w:ilvl w:val="1"/>
          <w:numId w:val="26"/>
        </w:numPr>
        <w:ind w:left="851" w:hanging="851"/>
      </w:pPr>
      <w:bookmarkStart w:id="100" w:name="_Ref35417742"/>
      <w:r w:rsidRPr="0095214E">
        <w:rPr>
          <w:u w:val="single"/>
        </w:rPr>
        <w:t>Vymezení Vyšší moci:</w:t>
      </w:r>
      <w:r w:rsidRPr="0095214E">
        <w:t xml:space="preserve"> Pro účely Smlouvy se Vyšší mocí rozumí událost, která splňuje kumulativně následující znaky:</w:t>
      </w:r>
      <w:bookmarkEnd w:id="100"/>
    </w:p>
    <w:p w14:paraId="5FD116C0" w14:textId="77777777" w:rsidR="00C63D2E" w:rsidRPr="0095214E" w:rsidRDefault="00732B7D" w:rsidP="00846926">
      <w:pPr>
        <w:pStyle w:val="i"/>
        <w:numPr>
          <w:ilvl w:val="0"/>
          <w:numId w:val="52"/>
        </w:numPr>
        <w:ind w:left="1418" w:hanging="567"/>
      </w:pPr>
      <w:r w:rsidRPr="0095214E">
        <w:t>objektivně znemožňuje některé ze Stran v plnění některé z jejích povinností podle této Smlouvy (objektivní nemožnost je v příčinné souvislosti s touto událostí);</w:t>
      </w:r>
    </w:p>
    <w:p w14:paraId="7362C047" w14:textId="77777777" w:rsidR="00C63D2E" w:rsidRPr="0095214E" w:rsidRDefault="00732B7D" w:rsidP="009D4CBF">
      <w:pPr>
        <w:pStyle w:val="SMLi"/>
      </w:pPr>
      <w:r w:rsidRPr="0095214E">
        <w:t>tuto událost nemohla příslušná Strana s vynaložením odborné péče zjistit ani předvídat před uzavřením Smlouvy;</w:t>
      </w:r>
    </w:p>
    <w:p w14:paraId="2E775FA7" w14:textId="77777777" w:rsidR="00C63D2E" w:rsidRPr="006216F0" w:rsidRDefault="00732B7D" w:rsidP="009D4CBF">
      <w:pPr>
        <w:pStyle w:val="SMLi"/>
      </w:pPr>
      <w:r w:rsidRPr="0095214E">
        <w:t>tato událost je mimo vliv Stran</w:t>
      </w:r>
      <w:r w:rsidRPr="006216F0">
        <w:t xml:space="preserve"> a žádná ze Stran nemohla této události zamezit.</w:t>
      </w:r>
    </w:p>
    <w:p w14:paraId="349D46E3" w14:textId="77777777" w:rsidR="00C63D2E" w:rsidRPr="006216F0" w:rsidRDefault="00732B7D" w:rsidP="009D4CBF">
      <w:pPr>
        <w:pStyle w:val="SML11"/>
        <w:keepNext/>
        <w:numPr>
          <w:ilvl w:val="0"/>
          <w:numId w:val="0"/>
        </w:numPr>
        <w:ind w:left="851"/>
      </w:pPr>
      <w:r w:rsidRPr="006216F0">
        <w:t>Mezi případy Vyšší moci náleží zejména:</w:t>
      </w:r>
    </w:p>
    <w:p w14:paraId="10B5354E" w14:textId="77777777" w:rsidR="00C63D2E" w:rsidRPr="006216F0" w:rsidRDefault="00732B7D" w:rsidP="00A6739F">
      <w:pPr>
        <w:pStyle w:val="Odstavecseseznamem"/>
        <w:numPr>
          <w:ilvl w:val="0"/>
          <w:numId w:val="13"/>
        </w:numPr>
        <w:spacing w:after="120" w:line="240" w:lineRule="auto"/>
        <w:ind w:left="1418" w:hanging="567"/>
        <w:contextualSpacing w:val="0"/>
        <w:jc w:val="both"/>
        <w:rPr>
          <w:szCs w:val="24"/>
        </w:rPr>
      </w:pPr>
      <w:r w:rsidRPr="006216F0">
        <w:t>přírodní katastrofy (zejm. požáry, výbuchy, zemětřesení, přílivové vlny, povodně, epidemie);</w:t>
      </w:r>
    </w:p>
    <w:p w14:paraId="12CAA5B7" w14:textId="77777777" w:rsidR="00C63D2E" w:rsidRPr="006216F0" w:rsidRDefault="00732B7D" w:rsidP="00A6739F">
      <w:pPr>
        <w:pStyle w:val="Odstavecseseznamem"/>
        <w:numPr>
          <w:ilvl w:val="0"/>
          <w:numId w:val="13"/>
        </w:numPr>
        <w:spacing w:after="120" w:line="240" w:lineRule="auto"/>
        <w:ind w:left="1418" w:hanging="567"/>
        <w:contextualSpacing w:val="0"/>
        <w:jc w:val="both"/>
      </w:pPr>
      <w:r w:rsidRPr="006216F0">
        <w:t>válka, ozbrojené konflikty (ať byla vyhlášena válka či nikoli), invaze, akt nepřátelského státu, mobilizace, zabavení majetku nebo embarga;</w:t>
      </w:r>
    </w:p>
    <w:p w14:paraId="03440FB0" w14:textId="77777777" w:rsidR="00C63D2E" w:rsidRPr="006216F0" w:rsidRDefault="00732B7D" w:rsidP="00A6739F">
      <w:pPr>
        <w:pStyle w:val="Odstavecseseznamem"/>
        <w:numPr>
          <w:ilvl w:val="0"/>
          <w:numId w:val="13"/>
        </w:numPr>
        <w:spacing w:after="120" w:line="240" w:lineRule="auto"/>
        <w:ind w:left="1418" w:hanging="567"/>
        <w:contextualSpacing w:val="0"/>
        <w:jc w:val="both"/>
      </w:pPr>
      <w:r w:rsidRPr="006216F0">
        <w:t>povstání, revoluce, nebo vojenské či ozbrojení či násilné převzetí moci, nebo občanská válka;</w:t>
      </w:r>
    </w:p>
    <w:p w14:paraId="651A7ADF" w14:textId="77777777" w:rsidR="00C63D2E" w:rsidRPr="006216F0" w:rsidRDefault="00732B7D" w:rsidP="00A6739F">
      <w:pPr>
        <w:pStyle w:val="Odstavecseseznamem"/>
        <w:numPr>
          <w:ilvl w:val="0"/>
          <w:numId w:val="13"/>
        </w:numPr>
        <w:spacing w:after="120" w:line="240" w:lineRule="auto"/>
        <w:ind w:left="1418" w:hanging="567"/>
        <w:contextualSpacing w:val="0"/>
        <w:jc w:val="both"/>
      </w:pPr>
      <w:r w:rsidRPr="006216F0">
        <w:t>globální pandemická onemocnění;</w:t>
      </w:r>
    </w:p>
    <w:p w14:paraId="43E8B619" w14:textId="77777777" w:rsidR="00C63D2E" w:rsidRPr="006216F0" w:rsidRDefault="00732B7D" w:rsidP="00A6739F">
      <w:pPr>
        <w:pStyle w:val="Odstavecseseznamem"/>
        <w:numPr>
          <w:ilvl w:val="0"/>
          <w:numId w:val="13"/>
        </w:numPr>
        <w:spacing w:after="120" w:line="240" w:lineRule="auto"/>
        <w:ind w:left="1418" w:hanging="567"/>
        <w:contextualSpacing w:val="0"/>
        <w:jc w:val="both"/>
      </w:pPr>
      <w:r w:rsidRPr="006216F0">
        <w:t>nepokoje, srocení, nebo akty či hrozby terorismu.</w:t>
      </w:r>
    </w:p>
    <w:p w14:paraId="519EBBF1" w14:textId="016BFC75" w:rsidR="00C63D2E" w:rsidRPr="006216F0" w:rsidRDefault="00732B7D" w:rsidP="00846926">
      <w:pPr>
        <w:pStyle w:val="SML11"/>
        <w:numPr>
          <w:ilvl w:val="1"/>
          <w:numId w:val="27"/>
        </w:numPr>
        <w:ind w:left="851" w:hanging="851"/>
      </w:pPr>
      <w:r w:rsidRPr="006216F0">
        <w:rPr>
          <w:u w:val="single"/>
        </w:rPr>
        <w:t>Informační povinnost při Vyšší moci:</w:t>
      </w:r>
      <w:r w:rsidRPr="006216F0">
        <w:t xml:space="preserve"> V případě, že některá ze Stran nemůže plnit své povinnosti v důsledku případu Vyšší moci, je povinna informovat druhou Stranu o tomto případu Vyšší moci neprodleně poté, co se o vzniku takového případu Vyšší moci dozvěděla nebo co se mohla při</w:t>
      </w:r>
      <w:r w:rsidR="00337EB7">
        <w:t> </w:t>
      </w:r>
      <w:r w:rsidRPr="006216F0">
        <w:t>vynaložení odborné péče o vzniku takového případu Vyšší moci dozvědět. V oznámení o případu Vyšší moci povinná strana uvede povahu Vyšší moci, počátek Vyšší moci, předpokládanou dobu trvání Vyšší moci a možné způsoby odvrácení újmy, která by v důsledku případu Vyšší moci hrozila.</w:t>
      </w:r>
    </w:p>
    <w:p w14:paraId="519CE4BE" w14:textId="6F3C38AF" w:rsidR="00C63D2E" w:rsidRPr="006216F0" w:rsidRDefault="00732B7D" w:rsidP="00846926">
      <w:pPr>
        <w:pStyle w:val="SML11"/>
        <w:numPr>
          <w:ilvl w:val="1"/>
          <w:numId w:val="28"/>
        </w:numPr>
        <w:ind w:left="851" w:hanging="851"/>
      </w:pPr>
      <w:r w:rsidRPr="006216F0">
        <w:rPr>
          <w:u w:val="single"/>
        </w:rPr>
        <w:t>Prevenční povinnosti při Vyšší moci:</w:t>
      </w:r>
      <w:r w:rsidRPr="006216F0">
        <w:t xml:space="preserve"> Strana, které ve splnění povinnosti zabránila Vyšší moc, je</w:t>
      </w:r>
      <w:r w:rsidR="00270D10">
        <w:t> </w:t>
      </w:r>
      <w:r w:rsidRPr="006216F0">
        <w:t>povinna učinit vše, co je v jejích silách, aby odvrátila či minimalizovala újmu vzniklou druhé Straně z důvodu, že není schopna svou povinnost splnit.</w:t>
      </w:r>
    </w:p>
    <w:p w14:paraId="6BA92C69" w14:textId="26075ED3" w:rsidR="00664EB2" w:rsidRDefault="00664EB2" w:rsidP="00330DFB">
      <w:pPr>
        <w:pStyle w:val="SML1"/>
        <w:ind w:left="851" w:hanging="851"/>
      </w:pPr>
      <w:bookmarkStart w:id="101" w:name="_Ref476133080"/>
      <w:bookmarkStart w:id="102" w:name="_Toc221803966"/>
      <w:bookmarkStart w:id="103" w:name="_Toc129344988"/>
      <w:bookmarkStart w:id="104" w:name="_Toc128405187"/>
      <w:bookmarkStart w:id="105" w:name="_Toc137481403"/>
      <w:bookmarkStart w:id="106" w:name="_Toc189644970"/>
      <w:bookmarkEnd w:id="101"/>
      <w:r>
        <w:t>Vyhrazené změny závazku</w:t>
      </w:r>
      <w:bookmarkEnd w:id="102"/>
    </w:p>
    <w:p w14:paraId="12C41B04" w14:textId="1EB02044" w:rsidR="00664EB2" w:rsidRDefault="00664EB2" w:rsidP="00664EB2">
      <w:pPr>
        <w:pStyle w:val="SML11"/>
      </w:pPr>
      <w:r>
        <w:t xml:space="preserve">Objednatel si v souladu s § 100 odst. 1 ZZVZ vyhrazuje právo na rozšíření Plnění o správu, běžnou údržbu a provoz nových energetických </w:t>
      </w:r>
      <w:r w:rsidR="008F5E29">
        <w:t>zdrojů a vodovodních přípojek</w:t>
      </w:r>
      <w:r>
        <w:t xml:space="preserve"> nad rámec seznamu uvedeného v čl. </w:t>
      </w:r>
      <w:r>
        <w:fldChar w:fldCharType="begin"/>
      </w:r>
      <w:r>
        <w:instrText xml:space="preserve"> REF _Ref218620988 \r \h </w:instrText>
      </w:r>
      <w:r>
        <w:fldChar w:fldCharType="separate"/>
      </w:r>
      <w:r w:rsidR="00A446BA">
        <w:t>5</w:t>
      </w:r>
      <w:r>
        <w:fldChar w:fldCharType="end"/>
      </w:r>
      <w:r>
        <w:t>. přílohy č. 1 této Smlouvy – Specifikaci plnění</w:t>
      </w:r>
      <w:r w:rsidR="008F5E29">
        <w:t xml:space="preserve">, a to s ohledem na </w:t>
      </w:r>
      <w:r w:rsidR="008316F5">
        <w:t>případné</w:t>
      </w:r>
      <w:r w:rsidR="008F5E29">
        <w:t xml:space="preserve"> rozšíření počtu energetických zdrojů</w:t>
      </w:r>
      <w:r w:rsidR="008316F5">
        <w:t xml:space="preserve"> nebo vodovodních přípojek</w:t>
      </w:r>
      <w:r w:rsidR="008F5E29">
        <w:t xml:space="preserve"> v průběhu trvání Smlouvy.</w:t>
      </w:r>
    </w:p>
    <w:p w14:paraId="12493EB8" w14:textId="2C1FA3A4" w:rsidR="00664EB2" w:rsidRDefault="00664EB2" w:rsidP="003F028D">
      <w:pPr>
        <w:pStyle w:val="SML11"/>
      </w:pPr>
      <w:r>
        <w:t>Dodavatel se zavazuje realizovat takto rozšířené plnění od okamžiku doručení písemné výzvy Objednatele k rozšíření Plnění, jejímž obsahem bude specifikace rozšířeného Plnění.</w:t>
      </w:r>
    </w:p>
    <w:p w14:paraId="3DFC30B3" w14:textId="7DBD14DE" w:rsidR="00664EB2" w:rsidRDefault="00664EB2" w:rsidP="003F028D">
      <w:pPr>
        <w:pStyle w:val="SML11"/>
      </w:pPr>
      <w:r>
        <w:t>Cena za rozšířené Plnění se stanoví za podmínek stanovených touto Smlouvou pro Cenu Plnění.</w:t>
      </w:r>
    </w:p>
    <w:p w14:paraId="4448B02A" w14:textId="3DD38162" w:rsidR="00664EB2" w:rsidRPr="00664EB2" w:rsidRDefault="00664EB2" w:rsidP="006F15D1">
      <w:pPr>
        <w:pStyle w:val="SML11"/>
      </w:pPr>
      <w:r>
        <w:lastRenderedPageBreak/>
        <w:t xml:space="preserve">Celkový rozsah této vyhrazené změny závazku nepřekročí po dobu trvání Smlouvy </w:t>
      </w:r>
      <w:r w:rsidR="008F5E29">
        <w:t>40</w:t>
      </w:r>
      <w:r>
        <w:t xml:space="preserve"> % původního počtu energetických </w:t>
      </w:r>
      <w:r w:rsidR="008F5E29">
        <w:t>zdrojů a vodovodních přípojek</w:t>
      </w:r>
      <w:r>
        <w:t>.</w:t>
      </w:r>
    </w:p>
    <w:p w14:paraId="0B001ED9" w14:textId="7984832C" w:rsidR="00C63D2E" w:rsidRPr="00F42D48" w:rsidRDefault="00732B7D" w:rsidP="00330DFB">
      <w:pPr>
        <w:pStyle w:val="SML1"/>
        <w:ind w:left="851" w:hanging="851"/>
      </w:pPr>
      <w:bookmarkStart w:id="107" w:name="_Toc221803967"/>
      <w:r w:rsidRPr="00F42D48">
        <w:t>Trvání a ukončení závazků</w:t>
      </w:r>
      <w:bookmarkEnd w:id="103"/>
      <w:bookmarkEnd w:id="104"/>
      <w:bookmarkEnd w:id="105"/>
      <w:bookmarkEnd w:id="106"/>
      <w:bookmarkEnd w:id="107"/>
    </w:p>
    <w:p w14:paraId="667939A3" w14:textId="2BF06D87" w:rsidR="00124913" w:rsidRPr="00F42D48" w:rsidRDefault="00124913" w:rsidP="00846926">
      <w:pPr>
        <w:pStyle w:val="SML11"/>
        <w:numPr>
          <w:ilvl w:val="1"/>
          <w:numId w:val="29"/>
        </w:numPr>
        <w:ind w:left="851" w:hanging="851"/>
      </w:pPr>
      <w:bookmarkStart w:id="108" w:name="_Ref127353860"/>
      <w:r w:rsidRPr="00F42D48">
        <w:rPr>
          <w:u w:val="single"/>
        </w:rPr>
        <w:t>Trvání Smlouvy:</w:t>
      </w:r>
      <w:bookmarkEnd w:id="108"/>
      <w:r w:rsidRPr="00F42D48">
        <w:t xml:space="preserve"> Smlouva je uzavřena </w:t>
      </w:r>
      <w:r w:rsidR="007F3B20" w:rsidRPr="00F42D48">
        <w:t xml:space="preserve">na dobu </w:t>
      </w:r>
      <w:r w:rsidR="00A8231D" w:rsidRPr="006F15D1">
        <w:rPr>
          <w:b/>
          <w:bCs w:val="0"/>
        </w:rPr>
        <w:t>60 kalendářních měsíců</w:t>
      </w:r>
      <w:r w:rsidR="00076436" w:rsidRPr="006F15D1">
        <w:rPr>
          <w:b/>
          <w:bCs w:val="0"/>
        </w:rPr>
        <w:t xml:space="preserve"> od</w:t>
      </w:r>
      <w:r w:rsidR="00E7238D" w:rsidRPr="00E7238D">
        <w:rPr>
          <w:b/>
          <w:bCs w:val="0"/>
        </w:rPr>
        <w:t xml:space="preserve">e dne uvedeného v písemné výzvě Objednatele </w:t>
      </w:r>
      <w:r w:rsidR="00E7238D">
        <w:rPr>
          <w:b/>
          <w:bCs w:val="0"/>
        </w:rPr>
        <w:t xml:space="preserve">k plnění </w:t>
      </w:r>
      <w:r w:rsidR="00E7238D" w:rsidRPr="00E7238D">
        <w:rPr>
          <w:b/>
          <w:bCs w:val="0"/>
        </w:rPr>
        <w:t>doručené Dodavateli po uzavření této Smlouvy</w:t>
      </w:r>
      <w:r w:rsidRPr="00F42D48">
        <w:t>.</w:t>
      </w:r>
      <w:r w:rsidR="0095214E" w:rsidRPr="00F42D48">
        <w:t xml:space="preserve"> V této</w:t>
      </w:r>
      <w:r w:rsidR="00E7238D">
        <w:t> </w:t>
      </w:r>
      <w:r w:rsidR="0095214E" w:rsidRPr="00F42D48">
        <w:t xml:space="preserve">době </w:t>
      </w:r>
      <w:r w:rsidR="00233415">
        <w:t xml:space="preserve">Dodavatel provádí Plnění, které se dle této Smlouvy má provádět v průběhu trvání Smlouvy, a Objednatel </w:t>
      </w:r>
      <w:r w:rsidR="0095214E" w:rsidRPr="00F42D48">
        <w:t xml:space="preserve">může </w:t>
      </w:r>
      <w:r w:rsidR="00233415">
        <w:t>Dodavateli udělovat</w:t>
      </w:r>
      <w:r w:rsidR="0095214E" w:rsidRPr="00F42D48">
        <w:t xml:space="preserve"> pokyny k</w:t>
      </w:r>
      <w:r w:rsidR="00233415">
        <w:t> provádění Plnění</w:t>
      </w:r>
      <w:r w:rsidR="0095214E" w:rsidRPr="00F42D48">
        <w:t xml:space="preserve"> a Dodavatel bude tyto pokyny plnit</w:t>
      </w:r>
      <w:r w:rsidR="007F3B20" w:rsidRPr="00F42D48">
        <w:t xml:space="preserve">, spadá-li příslušný Termín </w:t>
      </w:r>
      <w:r w:rsidR="00233415">
        <w:t>Plnění</w:t>
      </w:r>
      <w:r w:rsidR="007F3B20" w:rsidRPr="00F42D48">
        <w:t xml:space="preserve"> do uvedené doby trvání Smlouvy</w:t>
      </w:r>
      <w:r w:rsidR="0095214E" w:rsidRPr="00F42D48">
        <w:t>.</w:t>
      </w:r>
    </w:p>
    <w:p w14:paraId="6D82449C" w14:textId="41357F37" w:rsidR="00C63D2E" w:rsidRPr="00233415" w:rsidRDefault="00732B7D" w:rsidP="00846926">
      <w:pPr>
        <w:pStyle w:val="SML11"/>
        <w:numPr>
          <w:ilvl w:val="1"/>
          <w:numId w:val="30"/>
        </w:numPr>
        <w:ind w:left="851" w:hanging="851"/>
      </w:pPr>
      <w:r w:rsidRPr="00233415">
        <w:rPr>
          <w:u w:val="single"/>
        </w:rPr>
        <w:t>Způsoby zániku závazku:</w:t>
      </w:r>
      <w:r w:rsidRPr="00233415">
        <w:t xml:space="preserve"> Závazek z této Smlouvy zaniká kromě jiných důvodů předpokládaných právním řádem rovněž v níže uvedených případech:</w:t>
      </w:r>
    </w:p>
    <w:p w14:paraId="27D0BCCF" w14:textId="6EAA8BF5" w:rsidR="00720441" w:rsidRPr="00233415" w:rsidRDefault="00720441" w:rsidP="001C0212">
      <w:pPr>
        <w:pStyle w:val="SML111"/>
      </w:pPr>
      <w:r w:rsidRPr="00233415">
        <w:t>Objednatel je oprávněn odstoupit od této Smlouvy, pokud Dodavatel poruší své povinnosti z této Smlouvy podstatným způsobem. Za podstatné porušení povinností Dodavatele se</w:t>
      </w:r>
      <w:r w:rsidR="00270D10" w:rsidRPr="00233415">
        <w:t> </w:t>
      </w:r>
      <w:r w:rsidRPr="00233415">
        <w:t>považuje zejména:</w:t>
      </w:r>
    </w:p>
    <w:p w14:paraId="28D43544" w14:textId="658536D7" w:rsidR="00A37927" w:rsidRPr="00233415" w:rsidRDefault="00A37927" w:rsidP="00846926">
      <w:pPr>
        <w:pStyle w:val="i"/>
        <w:numPr>
          <w:ilvl w:val="0"/>
          <w:numId w:val="53"/>
        </w:numPr>
        <w:ind w:left="2268" w:hanging="567"/>
      </w:pPr>
      <w:r w:rsidRPr="00233415">
        <w:t>omezení provozu (zejm. dopravní obslužnosti) na pozemní komunikaci v důsledku porušení povinnosti Dodavatele dle této Smlouvy, neodstraní-li Dodavatel příčinu omezení provozu bez zbytečného odkladu, nejpozději do 2 hodin od toho, co</w:t>
      </w:r>
      <w:r w:rsidR="000852B0" w:rsidRPr="00233415">
        <w:t> </w:t>
      </w:r>
      <w:r w:rsidRPr="00233415">
        <w:t>se</w:t>
      </w:r>
      <w:r w:rsidR="000852B0" w:rsidRPr="00233415">
        <w:t> </w:t>
      </w:r>
      <w:r w:rsidRPr="00233415">
        <w:t>o</w:t>
      </w:r>
      <w:r w:rsidR="000852B0" w:rsidRPr="00233415">
        <w:t> </w:t>
      </w:r>
      <w:r w:rsidRPr="00233415">
        <w:t>ni</w:t>
      </w:r>
      <w:r w:rsidR="000852B0" w:rsidRPr="00233415">
        <w:t> </w:t>
      </w:r>
      <w:r w:rsidRPr="00233415">
        <w:t>dozvěděl (výzvou ze strany Objednatele nebo i</w:t>
      </w:r>
      <w:r w:rsidR="006F52E2" w:rsidRPr="00233415">
        <w:t> </w:t>
      </w:r>
      <w:r w:rsidRPr="00233415">
        <w:t>jiným způsobem);</w:t>
      </w:r>
    </w:p>
    <w:p w14:paraId="256DBCB7" w14:textId="69F24EB0" w:rsidR="009B7080" w:rsidRPr="00233415" w:rsidRDefault="00BD2870" w:rsidP="009D4CBF">
      <w:pPr>
        <w:pStyle w:val="SMLi"/>
        <w:ind w:left="2268"/>
      </w:pPr>
      <w:r w:rsidRPr="00233415">
        <w:t xml:space="preserve">Objednatel </w:t>
      </w:r>
      <w:r w:rsidR="004616C5" w:rsidRPr="00233415">
        <w:t xml:space="preserve">je </w:t>
      </w:r>
      <w:r w:rsidRPr="00233415">
        <w:t xml:space="preserve">v důsledku nesplnění povinnosti </w:t>
      </w:r>
      <w:r w:rsidR="004616C5" w:rsidRPr="00233415">
        <w:t>Dodavatelem</w:t>
      </w:r>
      <w:r w:rsidRPr="00233415">
        <w:t xml:space="preserve"> nucen v zájmu odvrácení újmy na zdraví nebo na majetku zajistit </w:t>
      </w:r>
      <w:r w:rsidR="005A20AF" w:rsidRPr="00233415">
        <w:t>splnění povinnosti sám</w:t>
      </w:r>
      <w:r w:rsidR="002764B2" w:rsidRPr="00233415">
        <w:t>;</w:t>
      </w:r>
    </w:p>
    <w:p w14:paraId="4B1D7072" w14:textId="592DFEE1" w:rsidR="002764B2" w:rsidRPr="006F15D1" w:rsidRDefault="002764B2" w:rsidP="009D4CBF">
      <w:pPr>
        <w:pStyle w:val="SMLi"/>
        <w:ind w:left="2268"/>
      </w:pPr>
      <w:r w:rsidRPr="006F15D1">
        <w:t>Dodavatel sdělí Objednateli, že některé povinnosti dle této Smlouvy nesplní;</w:t>
      </w:r>
    </w:p>
    <w:p w14:paraId="5DEC5745" w14:textId="50907C47" w:rsidR="00D714A2" w:rsidRPr="006F15D1" w:rsidRDefault="00D714A2" w:rsidP="009D4CBF">
      <w:pPr>
        <w:pStyle w:val="SMLi"/>
        <w:ind w:left="2268"/>
      </w:pPr>
      <w:r w:rsidRPr="006F15D1">
        <w:t xml:space="preserve">Dodavatel </w:t>
      </w:r>
      <w:r w:rsidR="004616C5" w:rsidRPr="006F15D1">
        <w:t xml:space="preserve">poruší jakoukoliv svoji povinnost ze </w:t>
      </w:r>
      <w:r w:rsidR="0074015A" w:rsidRPr="006F15D1">
        <w:t>Smlouvy</w:t>
      </w:r>
      <w:r w:rsidR="004616C5" w:rsidRPr="006F15D1">
        <w:t xml:space="preserve"> a tuto povinnost nesplní </w:t>
      </w:r>
      <w:r w:rsidR="006F52E2" w:rsidRPr="006F15D1">
        <w:t>nebo</w:t>
      </w:r>
      <w:r w:rsidR="0074015A" w:rsidRPr="006F15D1">
        <w:t> </w:t>
      </w:r>
      <w:r w:rsidR="006F52E2" w:rsidRPr="006F15D1">
        <w:t>porušení nenapraví</w:t>
      </w:r>
      <w:r w:rsidR="004616C5" w:rsidRPr="006F15D1">
        <w:t xml:space="preserve"> </w:t>
      </w:r>
      <w:r w:rsidR="0074015A" w:rsidRPr="006F15D1">
        <w:t xml:space="preserve">ani v přiměřené lhůtě stanovené Objednatelem v délce nejméně </w:t>
      </w:r>
      <w:r w:rsidR="006930CB" w:rsidRPr="008316F5">
        <w:t>10</w:t>
      </w:r>
      <w:r w:rsidR="0074015A" w:rsidRPr="008316F5">
        <w:t xml:space="preserve"> dnů</w:t>
      </w:r>
      <w:r w:rsidR="0074015A" w:rsidRPr="006F15D1">
        <w:t xml:space="preserve"> o</w:t>
      </w:r>
      <w:r w:rsidR="007F3B20" w:rsidRPr="006F15D1">
        <w:t>de dne</w:t>
      </w:r>
      <w:r w:rsidR="004616C5" w:rsidRPr="006F15D1">
        <w:t xml:space="preserve">, </w:t>
      </w:r>
      <w:r w:rsidR="0074015A" w:rsidRPr="006F15D1">
        <w:t>kdy</w:t>
      </w:r>
      <w:r w:rsidR="004616C5" w:rsidRPr="006F15D1">
        <w:t xml:space="preserve"> jej k tomu Objednatel vyzve; tím nejsou dotčena ostatní možnosti odstoupení od</w:t>
      </w:r>
      <w:r w:rsidR="009D4CBF" w:rsidRPr="006F15D1">
        <w:t> </w:t>
      </w:r>
      <w:r w:rsidR="004616C5" w:rsidRPr="006F15D1">
        <w:t>Smlouvy dle tohoto článku</w:t>
      </w:r>
      <w:r w:rsidR="001702F5" w:rsidRPr="006F15D1">
        <w:t>.</w:t>
      </w:r>
    </w:p>
    <w:p w14:paraId="21C1AF99" w14:textId="2D075501" w:rsidR="00C7102F" w:rsidRPr="006F15D1" w:rsidRDefault="00C7102F" w:rsidP="001C0212">
      <w:pPr>
        <w:pStyle w:val="SML111"/>
      </w:pPr>
      <w:r w:rsidRPr="006F15D1">
        <w:t>Objednatel je oprávněn odstoupit od této Smlouvy, pokud je vydáno rozhodnutí o úpadku Dodavatele jako dlužníka dle insolvenčního zákona nebo pokud Dodavatel vstoupí do</w:t>
      </w:r>
      <w:r w:rsidR="00270D10" w:rsidRPr="006F15D1">
        <w:t> </w:t>
      </w:r>
      <w:r w:rsidRPr="006F15D1">
        <w:t>likvidace. Objednatel je rovněž oprávněn od Smlouvy odstoupit po prohlášení konkurzu na Dodavatele ve smyslu § 253 odst. 2 zákona č. 182/2006 Sb., o úpadku a způsobech jeho řešení (insolvenční zákon), ve znění pozdějších předpisů.</w:t>
      </w:r>
    </w:p>
    <w:p w14:paraId="7814D71D" w14:textId="0A463AE0" w:rsidR="00C7102F" w:rsidRDefault="00C7102F" w:rsidP="001C0212">
      <w:pPr>
        <w:pStyle w:val="SML111"/>
      </w:pPr>
      <w:r w:rsidRPr="006F15D1">
        <w:t>Dodavatel je oprávněn od této Smlouvy odstoupit z důvodu jejího podstatného porušení Objednatelem, za což se považuje prodlení Objednatele s úhradou ceny za plnění předmětu dle této Smlouvy o více než 30 dní, pokud Objednatel nezjedná nápravu ani</w:t>
      </w:r>
      <w:r w:rsidR="007F2444" w:rsidRPr="006F15D1">
        <w:t> </w:t>
      </w:r>
      <w:r w:rsidRPr="006F15D1">
        <w:t>do</w:t>
      </w:r>
      <w:r w:rsidR="007F2444" w:rsidRPr="006F15D1">
        <w:t> </w:t>
      </w:r>
      <w:r w:rsidR="007F3B20" w:rsidRPr="008316F5">
        <w:t>10</w:t>
      </w:r>
      <w:r w:rsidRPr="008316F5">
        <w:t xml:space="preserve"> dnů</w:t>
      </w:r>
      <w:r w:rsidRPr="006F15D1">
        <w:t xml:space="preserve"> od doručení písemného oznámení Dodavatele o takovém prodlení se žádostí o</w:t>
      </w:r>
      <w:r w:rsidR="007F2444" w:rsidRPr="006F15D1">
        <w:t> </w:t>
      </w:r>
      <w:r w:rsidRPr="006F15D1">
        <w:t>jeho nápravu.</w:t>
      </w:r>
    </w:p>
    <w:p w14:paraId="6A4A9732" w14:textId="2E3F6FAF" w:rsidR="00AA2E07" w:rsidRPr="006F15D1" w:rsidRDefault="00AA2E07" w:rsidP="001C0212">
      <w:pPr>
        <w:pStyle w:val="SML111"/>
      </w:pPr>
      <w:r>
        <w:t>Po uplynutí 12 měsíců trvání této Smlouvy je každá Strana oprávněna vypovědět tuto Smlouvu bez uvedení důvodů s výpovědní dobou 6 kalendářních měsíců začínající běžet od kalendářního měsíce následujícího po doručení výpovědi druhé Straně.</w:t>
      </w:r>
    </w:p>
    <w:p w14:paraId="3D287640" w14:textId="41386C83" w:rsidR="00C7102F" w:rsidRPr="00C7102F" w:rsidRDefault="00C7102F" w:rsidP="00846926">
      <w:pPr>
        <w:pStyle w:val="SML11"/>
        <w:numPr>
          <w:ilvl w:val="1"/>
          <w:numId w:val="31"/>
        </w:numPr>
        <w:ind w:left="851" w:hanging="851"/>
      </w:pPr>
      <w:r w:rsidRPr="00C7102F">
        <w:rPr>
          <w:u w:val="single"/>
        </w:rPr>
        <w:t>Účinky odstoupení od Smlouvy:</w:t>
      </w:r>
      <w:r>
        <w:t xml:space="preserve"> Odstoupení od této Smlouvy má účinky pouze ex nunc, tedy</w:t>
      </w:r>
      <w:r w:rsidR="000852B0">
        <w:t> </w:t>
      </w:r>
      <w:r>
        <w:t>od</w:t>
      </w:r>
      <w:r w:rsidR="00270D10">
        <w:t> </w:t>
      </w:r>
      <w:r>
        <w:t>okamžiku účinnosti odstoupení do budoucna. Plnění, které bylo mezi Stranami poskytnuto před účinností odstoupení, není zánikem závazku z této Smlouvy nijak dotčeno.</w:t>
      </w:r>
    </w:p>
    <w:p w14:paraId="1797439C" w14:textId="69709255" w:rsidR="00C63D2E" w:rsidRPr="00C7102F" w:rsidRDefault="00732B7D" w:rsidP="00846926">
      <w:pPr>
        <w:pStyle w:val="SML11"/>
        <w:numPr>
          <w:ilvl w:val="1"/>
          <w:numId w:val="31"/>
        </w:numPr>
        <w:ind w:left="851" w:hanging="851"/>
      </w:pPr>
      <w:r w:rsidRPr="00C7102F">
        <w:rPr>
          <w:u w:val="single"/>
        </w:rPr>
        <w:lastRenderedPageBreak/>
        <w:t>Podmínky odstoupení od Smlouvy</w:t>
      </w:r>
      <w:r w:rsidR="00AA2E07">
        <w:rPr>
          <w:u w:val="single"/>
        </w:rPr>
        <w:t xml:space="preserve"> a výpovědi ze Smlouvy</w:t>
      </w:r>
      <w:r w:rsidRPr="00C7102F">
        <w:rPr>
          <w:u w:val="single"/>
        </w:rPr>
        <w:t>:</w:t>
      </w:r>
      <w:r w:rsidRPr="00C7102F">
        <w:t xml:space="preserve"> Odstoupení od této Smlouvy</w:t>
      </w:r>
      <w:r w:rsidR="00AA2E07">
        <w:t xml:space="preserve"> i výpověď z této Smlouvy</w:t>
      </w:r>
      <w:r w:rsidRPr="00C7102F">
        <w:t xml:space="preserve"> musí být písemné, jinak</w:t>
      </w:r>
      <w:r w:rsidR="000F37F1">
        <w:t> </w:t>
      </w:r>
      <w:r w:rsidRPr="00C7102F">
        <w:t>j</w:t>
      </w:r>
      <w:r w:rsidR="00AA2E07">
        <w:t xml:space="preserve">sou </w:t>
      </w:r>
      <w:r w:rsidRPr="00C7102F">
        <w:t xml:space="preserve">neplatné. Odstoupení </w:t>
      </w:r>
      <w:r w:rsidR="00AA2E07">
        <w:t>i výpověď jsou</w:t>
      </w:r>
      <w:r w:rsidRPr="00C7102F">
        <w:t xml:space="preserve"> účinné ode dne, kdy bylo doručeno druhé Straně.</w:t>
      </w:r>
    </w:p>
    <w:p w14:paraId="02185A34" w14:textId="4C9E7CD6" w:rsidR="00C63D2E" w:rsidRPr="00C7102F" w:rsidRDefault="00732B7D" w:rsidP="00846926">
      <w:pPr>
        <w:pStyle w:val="SML11"/>
        <w:numPr>
          <w:ilvl w:val="1"/>
          <w:numId w:val="32"/>
        </w:numPr>
        <w:ind w:left="851" w:hanging="851"/>
      </w:pPr>
      <w:r w:rsidRPr="00C7102F">
        <w:rPr>
          <w:u w:val="single"/>
        </w:rPr>
        <w:t>Trvání některých závazků po zániku Smlouvy:</w:t>
      </w:r>
      <w:r w:rsidRPr="00C7102F">
        <w:t xml:space="preserve"> Zánikem této Smlouvy (z jakéhokoliv právního důvodu) není dotčena odpovědnost za škodu, odpovědnost za vady poskytnutých plnění (pokud</w:t>
      </w:r>
      <w:r w:rsidR="000F37F1">
        <w:t> </w:t>
      </w:r>
      <w:r w:rsidRPr="00C7102F">
        <w:t>zánik Smlouvy neznamená povinnost vrátit poskytnuté plnění), nároky na uplatnění smluvních pokut</w:t>
      </w:r>
      <w:r w:rsidR="007F3B20">
        <w:t xml:space="preserve"> </w:t>
      </w:r>
      <w:r w:rsidRPr="00C7102F">
        <w:t>a trvání ostatních práv a povinností založených touto Smlouvou, která mají podle zákona, této Smlouvy či dle své povahy trvat i po jejím zrušení.</w:t>
      </w:r>
    </w:p>
    <w:p w14:paraId="3BDE9220" w14:textId="07013B9E" w:rsidR="00C63D2E" w:rsidRDefault="00732B7D" w:rsidP="00330DFB">
      <w:pPr>
        <w:pStyle w:val="SML1"/>
        <w:ind w:left="851" w:hanging="851"/>
      </w:pPr>
      <w:bookmarkStart w:id="109" w:name="_Toc129344990"/>
      <w:bookmarkStart w:id="110" w:name="_Toc128405189"/>
      <w:bookmarkStart w:id="111" w:name="_Toc474414565"/>
      <w:bookmarkStart w:id="112" w:name="_Toc456554966"/>
      <w:bookmarkStart w:id="113" w:name="_Toc137481404"/>
      <w:bookmarkStart w:id="114" w:name="_Toc189644971"/>
      <w:bookmarkStart w:id="115" w:name="_Toc221803968"/>
      <w:r>
        <w:t>Interpretace a právní režim Smlouvy</w:t>
      </w:r>
      <w:bookmarkEnd w:id="109"/>
      <w:bookmarkEnd w:id="110"/>
      <w:bookmarkEnd w:id="111"/>
      <w:bookmarkEnd w:id="112"/>
      <w:bookmarkEnd w:id="113"/>
      <w:bookmarkEnd w:id="114"/>
      <w:bookmarkEnd w:id="115"/>
    </w:p>
    <w:p w14:paraId="4F2BC9F0" w14:textId="77777777" w:rsidR="00C63D2E" w:rsidRDefault="00732B7D" w:rsidP="00846926">
      <w:pPr>
        <w:pStyle w:val="SML11"/>
        <w:numPr>
          <w:ilvl w:val="1"/>
          <w:numId w:val="33"/>
        </w:numPr>
        <w:ind w:left="851" w:hanging="851"/>
        <w:rPr>
          <w:b/>
        </w:rPr>
      </w:pPr>
      <w:r>
        <w:rPr>
          <w:u w:val="single"/>
        </w:rPr>
        <w:t>Vyloučení závaznosti nadpisů:</w:t>
      </w:r>
      <w:r>
        <w:t xml:space="preserve"> Nadpisy článků a odstavců (tj. podtržená uvození jednotlivých odstavců) v této Smlouvě mají jen orientační charakter. Normativně závazný je pouze zbylý text.</w:t>
      </w:r>
    </w:p>
    <w:p w14:paraId="509A1AE2" w14:textId="4B01411C" w:rsidR="00C63D2E" w:rsidRPr="00147355" w:rsidRDefault="00732B7D" w:rsidP="00846926">
      <w:pPr>
        <w:pStyle w:val="SML11"/>
        <w:numPr>
          <w:ilvl w:val="1"/>
          <w:numId w:val="34"/>
        </w:numPr>
        <w:ind w:left="851" w:hanging="851"/>
        <w:rPr>
          <w:rFonts w:asciiTheme="minorHAnsi" w:hAnsiTheme="minorHAnsi"/>
        </w:rPr>
      </w:pPr>
      <w:r w:rsidRPr="00147355">
        <w:rPr>
          <w:u w:val="single"/>
        </w:rPr>
        <w:t>Právní režim:</w:t>
      </w:r>
      <w:r w:rsidRPr="00147355">
        <w:t xml:space="preserve"> </w:t>
      </w:r>
      <w:r w:rsidR="00C7102F" w:rsidRPr="00147355">
        <w:t>S</w:t>
      </w:r>
      <w:r w:rsidRPr="00147355">
        <w:t>trany se dohodly, že jejich vztahy vzniklé z této Smlouvy se řídí právním řádem České</w:t>
      </w:r>
      <w:r w:rsidR="000F37F1">
        <w:t> </w:t>
      </w:r>
      <w:r w:rsidRPr="00147355">
        <w:t xml:space="preserve">republiky a v jeho rámci zejména </w:t>
      </w:r>
      <w:r w:rsidRPr="00147355">
        <w:rPr>
          <w:rFonts w:asciiTheme="minorHAnsi" w:hAnsiTheme="minorHAnsi"/>
        </w:rPr>
        <w:t>zákonem č. 89/2012 Sb., občanský zákoník, ve znění pozdějších předpisů</w:t>
      </w:r>
      <w:r w:rsidRPr="00147355">
        <w:t>.</w:t>
      </w:r>
      <w:r w:rsidR="00421CE8" w:rsidRPr="00147355">
        <w:t xml:space="preserve"> Strany vylučují použití Úmluvy OSN o smlouvách o mezinárodní koupi zboží</w:t>
      </w:r>
      <w:r w:rsidR="00803E0C">
        <w:t xml:space="preserve"> a</w:t>
      </w:r>
      <w:r w:rsidR="005B5D6C">
        <w:t> </w:t>
      </w:r>
      <w:r w:rsidR="00803E0C">
        <w:t>ustanovení § 1793, § 1794, § 1799 a § 1800 občanského zákoníku.</w:t>
      </w:r>
    </w:p>
    <w:p w14:paraId="43063135" w14:textId="34F3E87E" w:rsidR="00C63D2E" w:rsidRPr="00147355" w:rsidRDefault="00732B7D" w:rsidP="00330DFB">
      <w:pPr>
        <w:pStyle w:val="SML1"/>
        <w:ind w:left="851" w:hanging="851"/>
      </w:pPr>
      <w:bookmarkStart w:id="116" w:name="_Toc129344991"/>
      <w:bookmarkStart w:id="117" w:name="_Toc128405190"/>
      <w:bookmarkStart w:id="118" w:name="_Toc137481405"/>
      <w:bookmarkStart w:id="119" w:name="_Toc189644972"/>
      <w:bookmarkStart w:id="120" w:name="_Toc221803969"/>
      <w:r w:rsidRPr="00147355">
        <w:t>Závěrečná ustanovení</w:t>
      </w:r>
      <w:bookmarkEnd w:id="116"/>
      <w:bookmarkEnd w:id="117"/>
      <w:bookmarkEnd w:id="118"/>
      <w:bookmarkEnd w:id="119"/>
      <w:bookmarkEnd w:id="120"/>
    </w:p>
    <w:p w14:paraId="5F9AA7AD" w14:textId="7E815513" w:rsidR="00C63D2E" w:rsidRDefault="00732B7D" w:rsidP="00846926">
      <w:pPr>
        <w:pStyle w:val="SML11"/>
        <w:numPr>
          <w:ilvl w:val="1"/>
          <w:numId w:val="35"/>
        </w:numPr>
        <w:ind w:left="851" w:hanging="851"/>
        <w:rPr>
          <w:b/>
        </w:rPr>
      </w:pPr>
      <w:r w:rsidRPr="00147355">
        <w:rPr>
          <w:u w:val="single"/>
        </w:rPr>
        <w:t>Forma právních jednání, kterými se mění nebo zaniká závazek ze Smlouvy:</w:t>
      </w:r>
      <w:r w:rsidRPr="00147355">
        <w:t xml:space="preserve"> Vícestranné právní jednání, kterým se mění nebo zaniká tato Smlouva nebo právní vztah z této Smlouvy vzniklý jinak než splněním příslušných závazků ze Smlouvy, je možné učinit pouze ve formě, ve které byla tato Smlouva uzavřena; podpisy Stran musí být na jedné listině vyjadřující takové právní jednání. Jednostranné právní jednání, kterým se mění nebo zaniká tato Smlouva nebo právní vztah z této Smlouvy vzniklý jinak než splněním příslušných závazků ze Smlouvy, lze učinit ve formě, kterou pro</w:t>
      </w:r>
      <w:r w:rsidR="000F37F1">
        <w:t> </w:t>
      </w:r>
      <w:r w:rsidRPr="00147355">
        <w:t>takové jednání stanoví právní řád</w:t>
      </w:r>
      <w:r>
        <w:t>; takové právní jednání musí mít však alespoň prostou písemnou formu. Zvláštní ujednání v této Smlouvě může stanovit jinak.</w:t>
      </w:r>
    </w:p>
    <w:p w14:paraId="4B1F877E" w14:textId="06060CCC" w:rsidR="00C63D2E" w:rsidRDefault="00732B7D" w:rsidP="00846926">
      <w:pPr>
        <w:pStyle w:val="SML11"/>
        <w:numPr>
          <w:ilvl w:val="1"/>
          <w:numId w:val="36"/>
        </w:numPr>
        <w:ind w:left="851" w:hanging="851"/>
      </w:pPr>
      <w:r>
        <w:rPr>
          <w:u w:val="single"/>
        </w:rPr>
        <w:t>Postoupení Smlouvy nebo závazku ze Smlouvy:</w:t>
      </w:r>
      <w:r>
        <w:t xml:space="preserve"> Dodavatel se zavazuje, že bez předchozího písemného souhlasu Objednatele nepostoupí ani nepřevede jakákoliv práva či povinnosti vyplývající ze Smlouvy na třetí osobu. Strany se dohodly, že Objednatel je oprávněn postoupit závazek z této Smlouvy jako celek na třetí osobu ve smyslu § 1895 a násl. občanského zákoníku, a to i bez souhlasu Dodavatele, pokud je touto osobou veřejný zadavatel ve smyslu příslušných ustanovení ZZVZ. Objednatel je oprávněn postoupit pohledávku za Dodavatelem dle této Smlouvy, není-li takové postoupení v rozporu s donucujícími ustanoveními právního řádu.</w:t>
      </w:r>
    </w:p>
    <w:p w14:paraId="139DB8FB" w14:textId="7A90D33B" w:rsidR="00C63D2E" w:rsidRDefault="00732B7D" w:rsidP="00846926">
      <w:pPr>
        <w:pStyle w:val="SML11"/>
        <w:numPr>
          <w:ilvl w:val="1"/>
          <w:numId w:val="37"/>
        </w:numPr>
        <w:ind w:left="851" w:hanging="851"/>
      </w:pPr>
      <w:r>
        <w:rPr>
          <w:u w:val="single"/>
        </w:rPr>
        <w:t>Důsledky neuplatnění práv:</w:t>
      </w:r>
      <w:r>
        <w:t xml:space="preserve"> Neuplatnění práva z této Smlouvy nebude považováno za zřeknutí se</w:t>
      </w:r>
      <w:r w:rsidR="00270D10">
        <w:t> </w:t>
      </w:r>
      <w:r>
        <w:t>příslušného práva ani za zavedenou praxi mezi Stranami.</w:t>
      </w:r>
    </w:p>
    <w:p w14:paraId="24CE1E3F" w14:textId="0B981F4C" w:rsidR="00C63D2E" w:rsidRDefault="00732B7D" w:rsidP="00846926">
      <w:pPr>
        <w:pStyle w:val="SML11"/>
        <w:numPr>
          <w:ilvl w:val="1"/>
          <w:numId w:val="38"/>
        </w:numPr>
        <w:ind w:left="851" w:hanging="851"/>
      </w:pPr>
      <w:r>
        <w:rPr>
          <w:u w:val="single"/>
        </w:rPr>
        <w:t>Salvátorská klauzule:</w:t>
      </w:r>
      <w:r>
        <w:t xml:space="preserve"> Pokud vyjde najevo, že některé ustanovení této Smlouvy je nebo se stalo v rozporu s vůlí Stran neplatným,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Strany se v uvedených případech zavazují k poskytnutí si vzájemné součinnosti a</w:t>
      </w:r>
      <w:r w:rsidR="00270D10">
        <w:t> </w:t>
      </w:r>
      <w:r>
        <w:t>k učinění příslušných právních jednání za účelem nahrazení neplatného, neúčinného nebo</w:t>
      </w:r>
      <w:r w:rsidR="00FE04BC">
        <w:t> </w:t>
      </w:r>
      <w:r>
        <w:t>neaplikovatelného ustanovení ustanovením jiným tak, aby byl zachován a naplněn účel této</w:t>
      </w:r>
      <w:r w:rsidR="00FE04BC">
        <w:t> </w:t>
      </w:r>
      <w:r>
        <w:t>Smlouvy.</w:t>
      </w:r>
    </w:p>
    <w:p w14:paraId="3433677F" w14:textId="151F53A6" w:rsidR="00803E0C" w:rsidRPr="00803E0C" w:rsidRDefault="00803E0C" w:rsidP="00803E0C">
      <w:pPr>
        <w:pStyle w:val="SML11"/>
      </w:pPr>
      <w:r>
        <w:rPr>
          <w:u w:val="single"/>
        </w:rPr>
        <w:t>Převzetí nebezpečí změny okolností:</w:t>
      </w:r>
      <w:r>
        <w:t xml:space="preserve"> Dodavatel na sebe</w:t>
      </w:r>
      <w:r w:rsidRPr="00803E0C">
        <w:t xml:space="preserve"> přebírá nebezpečí změny okolností ve</w:t>
      </w:r>
      <w:r w:rsidR="005B5D6C">
        <w:t> </w:t>
      </w:r>
      <w:r w:rsidRPr="00803E0C">
        <w:t xml:space="preserve">smyslu ustanovení § 1765 odst. 2 </w:t>
      </w:r>
      <w:r>
        <w:t>občanského zákoníku</w:t>
      </w:r>
      <w:r w:rsidRPr="00803E0C">
        <w:t xml:space="preserve">. To znamená, že </w:t>
      </w:r>
      <w:r>
        <w:t xml:space="preserve">Dodavateli </w:t>
      </w:r>
      <w:r w:rsidRPr="00803E0C">
        <w:t xml:space="preserve">nevznikne </w:t>
      </w:r>
      <w:r w:rsidRPr="00803E0C">
        <w:lastRenderedPageBreak/>
        <w:t xml:space="preserve">vůči </w:t>
      </w:r>
      <w:r>
        <w:t>O</w:t>
      </w:r>
      <w:r w:rsidRPr="00803E0C">
        <w:t xml:space="preserve">bjednateli při změně okolností právo domáhat se obnovení jednání o </w:t>
      </w:r>
      <w:r>
        <w:t>S</w:t>
      </w:r>
      <w:r w:rsidRPr="00803E0C">
        <w:t>mlouvě ani</w:t>
      </w:r>
      <w:r>
        <w:t xml:space="preserve"> právo na</w:t>
      </w:r>
      <w:r w:rsidRPr="00803E0C">
        <w:t xml:space="preserve"> zvýšení ceny </w:t>
      </w:r>
      <w:r>
        <w:t xml:space="preserve">Plnění </w:t>
      </w:r>
      <w:r w:rsidRPr="00803E0C">
        <w:t xml:space="preserve">ani zrušení </w:t>
      </w:r>
      <w:r>
        <w:t>S</w:t>
      </w:r>
      <w:r w:rsidRPr="00803E0C">
        <w:t xml:space="preserve">mlouvy. </w:t>
      </w:r>
    </w:p>
    <w:p w14:paraId="126B1F0C" w14:textId="77777777" w:rsidR="00C63D2E" w:rsidRDefault="00732B7D" w:rsidP="00846926">
      <w:pPr>
        <w:pStyle w:val="SML11"/>
        <w:numPr>
          <w:ilvl w:val="1"/>
          <w:numId w:val="39"/>
        </w:numPr>
        <w:ind w:left="851" w:hanging="851"/>
      </w:pPr>
      <w:r>
        <w:rPr>
          <w:u w:val="single"/>
        </w:rPr>
        <w:t>Jednací jazyk:</w:t>
      </w:r>
      <w:r>
        <w:t xml:space="preserve"> Jednacím jazykem mezi Objednatelem a Dodavatelem bude pro veškerá plnění vyplývající z této Smlouvy výhradně jazyk český, nedohodnou-li se Strany jinak.</w:t>
      </w:r>
    </w:p>
    <w:p w14:paraId="3292BFC4" w14:textId="07FAF18F" w:rsidR="00C63D2E" w:rsidRDefault="00732B7D" w:rsidP="00846926">
      <w:pPr>
        <w:pStyle w:val="SML11"/>
        <w:numPr>
          <w:ilvl w:val="1"/>
          <w:numId w:val="40"/>
        </w:numPr>
        <w:ind w:left="851" w:hanging="851"/>
      </w:pPr>
      <w:r>
        <w:rPr>
          <w:u w:val="single"/>
        </w:rPr>
        <w:t>Uveřejnění Smlouvy:</w:t>
      </w:r>
      <w:r>
        <w:t xml:space="preserve"> Vzhledem k veřejnoprávnímu charakteru postavení Objednatele Dodavatel výslovně prohlašuje, že je obeznámen s tímto postavením Objednatele, že žádné ustanovení této</w:t>
      </w:r>
      <w:r w:rsidR="00FE04BC">
        <w:t> </w:t>
      </w:r>
      <w:r>
        <w:t>Smlouvy nepodléhá z jeho strany obchodnímu tajemství a souhlasí se zveřejněním smluvních podmínek obsažených v této Smlouvě včetně příloh za podmínek vyplývajících z příslušných právních předpisů, zejména zákona č. 106/1999 Sb., o svobodném přístupu k informacím, ve znění pozdějších předpisů a zákona č. 340/2015 Sb., o zvláštních podmínkách účinnosti některých smluv, uveřejňování těchto smluv a o registru smluv (zákon o registru smluv). Smlouvu je povinen zaslat k uveřejnění v </w:t>
      </w:r>
      <w:r w:rsidR="00FE04BC">
        <w:t>r</w:t>
      </w:r>
      <w:r>
        <w:t>egistru smluv Objednatel.</w:t>
      </w:r>
    </w:p>
    <w:p w14:paraId="42D382B7" w14:textId="66B0B905" w:rsidR="00C63D2E" w:rsidRDefault="00732B7D" w:rsidP="00846926">
      <w:pPr>
        <w:pStyle w:val="SML11"/>
        <w:numPr>
          <w:ilvl w:val="1"/>
          <w:numId w:val="41"/>
        </w:numPr>
        <w:ind w:left="851" w:hanging="851"/>
      </w:pPr>
      <w:r>
        <w:rPr>
          <w:u w:val="single"/>
        </w:rPr>
        <w:t xml:space="preserve">Účinnost </w:t>
      </w:r>
      <w:r w:rsidR="005B5D6C">
        <w:rPr>
          <w:u w:val="single"/>
        </w:rPr>
        <w:t>S</w:t>
      </w:r>
      <w:r>
        <w:rPr>
          <w:u w:val="single"/>
        </w:rPr>
        <w:t>mlouvy:</w:t>
      </w:r>
      <w:r>
        <w:t xml:space="preserve"> Smlouva nabývá účinnosti okamžikem jejího zveřejnění v registru smluv v souladu se zákonem o registru smluv.</w:t>
      </w:r>
      <w:r w:rsidR="00D82010">
        <w:t xml:space="preserve"> Zveřejnění v registru smluv zajistí Objednatel.</w:t>
      </w:r>
    </w:p>
    <w:p w14:paraId="474A8F61" w14:textId="6BAD5570" w:rsidR="00C63D2E" w:rsidRPr="00330DFB" w:rsidRDefault="00732B7D" w:rsidP="00846926">
      <w:pPr>
        <w:pStyle w:val="SML11"/>
        <w:numPr>
          <w:ilvl w:val="1"/>
          <w:numId w:val="42"/>
        </w:numPr>
        <w:ind w:left="851" w:hanging="851"/>
      </w:pPr>
      <w:r>
        <w:rPr>
          <w:u w:val="single"/>
        </w:rPr>
        <w:t>Řešení sporů:</w:t>
      </w:r>
      <w:r>
        <w:t xml:space="preserve"> </w:t>
      </w:r>
      <w:r w:rsidR="005A53D4">
        <w:t>V</w:t>
      </w:r>
      <w:r>
        <w:t xml:space="preserve"> případě sporů týkajících se závazků z této Smlouvy nebo týkajících se právních vztahů, které vznikly v souvislosti s touto Smlouvou, </w:t>
      </w:r>
      <w:r w:rsidR="005A53D4">
        <w:t xml:space="preserve">Strany </w:t>
      </w:r>
      <w:r>
        <w:t>vyvinou přiměřené úsilí řešit tyto spory vzájemnou dohodou. K rozhodování sporů týkajících se závazků z této Smlouvy nebo týkajících se</w:t>
      </w:r>
      <w:r w:rsidR="005A53D4">
        <w:t> </w:t>
      </w:r>
      <w:r>
        <w:t>právních vztahů, které vznikly v souvislosti s touto Smlouvou (včetně závazků k náhradě škody vzniklé porušením povinností dle této Smlouvy nebo k vydání bezdůvodného obohacení), jsou</w:t>
      </w:r>
      <w:r w:rsidR="005A53D4">
        <w:t> </w:t>
      </w:r>
      <w:r>
        <w:t>pravomocné soudy České republiky. Pravomoc jiných soudů se nepřipouští. Strany se dohodly, že místně příslušným soudem pro řešení případných sporů bude soud příslušný dle místa sídla Objednatele.</w:t>
      </w:r>
    </w:p>
    <w:p w14:paraId="126B6178" w14:textId="787CEABD" w:rsidR="00C63D2E" w:rsidRDefault="00732B7D" w:rsidP="00846926">
      <w:pPr>
        <w:pStyle w:val="SML11"/>
        <w:numPr>
          <w:ilvl w:val="1"/>
          <w:numId w:val="43"/>
        </w:numPr>
        <w:ind w:left="851" w:hanging="851"/>
      </w:pPr>
      <w:r>
        <w:rPr>
          <w:u w:val="single"/>
        </w:rPr>
        <w:t>Forma uzavření:</w:t>
      </w:r>
      <w:r>
        <w:t xml:space="preserve"> Smlouva bude </w:t>
      </w:r>
      <w:r w:rsidRPr="006F15D1">
        <w:t>uzavřena v</w:t>
      </w:r>
      <w:r w:rsidR="00596404">
        <w:t> elektronické podobě se zaručenými podpisy</w:t>
      </w:r>
      <w:r w:rsidR="005A53D4" w:rsidRPr="008316F5">
        <w:t xml:space="preserve"> oběma Stranami</w:t>
      </w:r>
      <w:r w:rsidR="005A53D4" w:rsidRPr="006F15D1">
        <w:t xml:space="preserve">. </w:t>
      </w:r>
    </w:p>
    <w:p w14:paraId="3C86FB48" w14:textId="77777777" w:rsidR="00C63D2E" w:rsidRDefault="00732B7D" w:rsidP="00031B5B">
      <w:pPr>
        <w:pStyle w:val="SML11"/>
        <w:numPr>
          <w:ilvl w:val="1"/>
          <w:numId w:val="44"/>
        </w:numPr>
        <w:ind w:left="851" w:hanging="851"/>
        <w:rPr>
          <w:rFonts w:asciiTheme="minorHAnsi" w:hAnsiTheme="minorHAnsi"/>
        </w:rPr>
      </w:pPr>
      <w:r>
        <w:rPr>
          <w:u w:val="single"/>
        </w:rPr>
        <w:t>Přílohy Smlouvy:</w:t>
      </w:r>
      <w:r>
        <w:t xml:space="preserve"> Nedílnou součástí této Smlouvy jsou následující přílohy:</w:t>
      </w:r>
    </w:p>
    <w:p w14:paraId="2162C5F6" w14:textId="222F1452" w:rsidR="00C63D2E" w:rsidRPr="009D4CBF" w:rsidRDefault="00732B7D" w:rsidP="00031B5B">
      <w:pPr>
        <w:pStyle w:val="AnNormal"/>
        <w:ind w:left="851"/>
      </w:pPr>
      <w:r w:rsidRPr="009D4CBF">
        <w:t xml:space="preserve">Příloha č. 1 </w:t>
      </w:r>
      <w:bookmarkStart w:id="121" w:name="_Hlk127370047"/>
      <w:r w:rsidRPr="009D4CBF">
        <w:t>–</w:t>
      </w:r>
      <w:bookmarkEnd w:id="121"/>
      <w:r w:rsidRPr="009D4CBF">
        <w:t xml:space="preserve"> </w:t>
      </w:r>
      <w:r w:rsidR="006074AA" w:rsidRPr="009D4CBF">
        <w:t>Speci</w:t>
      </w:r>
      <w:r w:rsidR="009A2E0B" w:rsidRPr="009D4CBF">
        <w:t xml:space="preserve">fikace </w:t>
      </w:r>
      <w:r w:rsidR="006930CB">
        <w:t>Plnění</w:t>
      </w:r>
    </w:p>
    <w:p w14:paraId="4BA2D519" w14:textId="5407E172" w:rsidR="00C63D2E" w:rsidRDefault="008B25F1" w:rsidP="00031B5B">
      <w:pPr>
        <w:pStyle w:val="AnNormal"/>
        <w:ind w:left="851"/>
      </w:pPr>
      <w:r w:rsidRPr="009D4CBF">
        <w:t xml:space="preserve">Příloha č. </w:t>
      </w:r>
      <w:r w:rsidR="00032453" w:rsidRPr="009D4CBF">
        <w:t xml:space="preserve">2 – </w:t>
      </w:r>
      <w:r w:rsidR="00A446BA">
        <w:t>Ceník</w:t>
      </w:r>
    </w:p>
    <w:p w14:paraId="711F85D4" w14:textId="58A0B416" w:rsidR="00805AE4" w:rsidRDefault="00805AE4" w:rsidP="00031B5B">
      <w:pPr>
        <w:pStyle w:val="AnNormal"/>
        <w:ind w:left="851"/>
      </w:pPr>
      <w:r>
        <w:t xml:space="preserve">Příloha č. </w:t>
      </w:r>
      <w:r w:rsidR="006F15D1">
        <w:t>3</w:t>
      </w:r>
      <w:r w:rsidR="00810D24">
        <w:t xml:space="preserve"> </w:t>
      </w:r>
      <w:r w:rsidR="00810D24" w:rsidRPr="009D4CBF">
        <w:t>–</w:t>
      </w:r>
      <w:r>
        <w:tab/>
        <w:t>Provozní řád kolektorů a technických chodeb</w:t>
      </w:r>
    </w:p>
    <w:p w14:paraId="6143CCE8" w14:textId="004435C1" w:rsidR="00805AE4" w:rsidRDefault="00805AE4" w:rsidP="00031B5B">
      <w:pPr>
        <w:pStyle w:val="AnNormal"/>
        <w:ind w:left="851"/>
      </w:pPr>
      <w:r>
        <w:t xml:space="preserve">Příloha č. </w:t>
      </w:r>
      <w:r w:rsidR="006F15D1">
        <w:t>4</w:t>
      </w:r>
      <w:r w:rsidR="00810D24">
        <w:t xml:space="preserve"> </w:t>
      </w:r>
      <w:r w:rsidR="00810D24" w:rsidRPr="009D4CBF">
        <w:t>–</w:t>
      </w:r>
      <w:r>
        <w:tab/>
        <w:t>Seznam poddodavatelů</w:t>
      </w:r>
    </w:p>
    <w:p w14:paraId="40D60C34" w14:textId="77777777" w:rsidR="00C63D2E" w:rsidRDefault="00732B7D" w:rsidP="00031B5B">
      <w:pPr>
        <w:spacing w:before="120" w:after="120"/>
        <w:ind w:left="0"/>
      </w:pPr>
      <w:r>
        <w:rPr>
          <w:b/>
        </w:rPr>
        <w:t>Doložka</w:t>
      </w:r>
      <w:r>
        <w:t>:</w:t>
      </w:r>
    </w:p>
    <w:p w14:paraId="6E9F04D9" w14:textId="192FABC0" w:rsidR="00C63D2E" w:rsidRDefault="00320B7E" w:rsidP="00031B5B">
      <w:pPr>
        <w:spacing w:after="0"/>
        <w:ind w:left="0"/>
        <w:jc w:val="both"/>
      </w:pPr>
      <w:r>
        <w:t xml:space="preserve">Smlouva byla </w:t>
      </w:r>
      <w:r w:rsidR="00732B7D">
        <w:t>schválena Radou</w:t>
      </w:r>
      <w:r w:rsidR="003B221F">
        <w:t xml:space="preserve"> Statutárního</w:t>
      </w:r>
      <w:r w:rsidR="00732B7D">
        <w:t xml:space="preserve"> města Teplice na </w:t>
      </w:r>
      <w:r w:rsidR="00732B7D" w:rsidRPr="005A53D4">
        <w:t xml:space="preserve">schůzi č. </w:t>
      </w:r>
      <w:r w:rsidR="00732B7D" w:rsidRPr="007A70CB">
        <w:rPr>
          <w:highlight w:val="yellow"/>
        </w:rPr>
        <w:t>[</w:t>
      </w:r>
      <w:r w:rsidR="008316F5" w:rsidRPr="007A70CB">
        <w:rPr>
          <w:highlight w:val="yellow"/>
        </w:rPr>
        <w:t>BUDE DOPLNĚNO ZADAVATELEM</w:t>
      </w:r>
      <w:r w:rsidR="00732B7D" w:rsidRPr="007A70CB">
        <w:rPr>
          <w:highlight w:val="yellow"/>
        </w:rPr>
        <w:t>]</w:t>
      </w:r>
      <w:r w:rsidR="00732B7D" w:rsidRPr="005A53D4">
        <w:t xml:space="preserve"> dne</w:t>
      </w:r>
      <w:r w:rsidR="00DE0EBB" w:rsidRPr="005A53D4">
        <w:t> </w:t>
      </w:r>
      <w:r w:rsidR="008316F5" w:rsidRPr="007A70CB">
        <w:rPr>
          <w:highlight w:val="yellow"/>
        </w:rPr>
        <w:t>[BUDE DOPLNĚNO ZADAVATELEM]</w:t>
      </w:r>
      <w:r w:rsidR="00732B7D" w:rsidRPr="005A53D4">
        <w:t>.</w:t>
      </w:r>
      <w:bookmarkStart w:id="122" w:name="_Ref115857409"/>
      <w:bookmarkEnd w:id="122"/>
    </w:p>
    <w:tbl>
      <w:tblPr>
        <w:tblStyle w:val="Mkatabulky"/>
        <w:tblW w:w="5000" w:type="pct"/>
        <w:tblLayout w:type="fixed"/>
        <w:tblCellMar>
          <w:left w:w="0" w:type="dxa"/>
        </w:tblCellMar>
        <w:tblLook w:val="04A0" w:firstRow="1" w:lastRow="0" w:firstColumn="1" w:lastColumn="0" w:noHBand="0" w:noVBand="1"/>
      </w:tblPr>
      <w:tblGrid>
        <w:gridCol w:w="5232"/>
        <w:gridCol w:w="5234"/>
      </w:tblGrid>
      <w:tr w:rsidR="007F3B20" w14:paraId="304730DD" w14:textId="77777777" w:rsidTr="007F3B20">
        <w:trPr>
          <w:trHeight w:val="850"/>
        </w:trPr>
        <w:tc>
          <w:tcPr>
            <w:tcW w:w="5232" w:type="dxa"/>
            <w:tcBorders>
              <w:top w:val="nil"/>
              <w:left w:val="nil"/>
              <w:bottom w:val="nil"/>
              <w:right w:val="nil"/>
            </w:tcBorders>
            <w:vAlign w:val="bottom"/>
          </w:tcPr>
          <w:p w14:paraId="5563AF8C" w14:textId="76B2647B" w:rsidR="007F3B20" w:rsidRDefault="007F3B20" w:rsidP="006930CB">
            <w:pPr>
              <w:keepNext/>
              <w:keepLines/>
              <w:spacing w:after="0" w:line="240" w:lineRule="auto"/>
              <w:ind w:left="0"/>
              <w:jc w:val="center"/>
              <w:rPr>
                <w:rFonts w:cstheme="minorHAnsi"/>
              </w:rPr>
            </w:pPr>
            <w:r>
              <w:rPr>
                <w:rFonts w:cstheme="minorHAnsi"/>
              </w:rPr>
              <w:lastRenderedPageBreak/>
              <w:t>V Teplicích dne ____________</w:t>
            </w:r>
          </w:p>
        </w:tc>
        <w:tc>
          <w:tcPr>
            <w:tcW w:w="5234" w:type="dxa"/>
            <w:tcBorders>
              <w:top w:val="nil"/>
              <w:left w:val="nil"/>
              <w:bottom w:val="nil"/>
              <w:right w:val="nil"/>
            </w:tcBorders>
            <w:vAlign w:val="bottom"/>
          </w:tcPr>
          <w:p w14:paraId="6C526706" w14:textId="203F1951" w:rsidR="007F3B20" w:rsidRDefault="007F3B20" w:rsidP="006930CB">
            <w:pPr>
              <w:keepNext/>
              <w:keepLines/>
              <w:tabs>
                <w:tab w:val="left" w:pos="1486"/>
              </w:tabs>
              <w:spacing w:after="0" w:line="240" w:lineRule="auto"/>
              <w:ind w:left="0"/>
              <w:jc w:val="center"/>
              <w:rPr>
                <w:rFonts w:cstheme="minorHAnsi"/>
              </w:rPr>
            </w:pPr>
            <w:r>
              <w:rPr>
                <w:rFonts w:cstheme="minorHAnsi"/>
              </w:rPr>
              <w:t>V ____________ dne ____________</w:t>
            </w:r>
          </w:p>
        </w:tc>
      </w:tr>
      <w:tr w:rsidR="00C63D2E" w14:paraId="072F2A60" w14:textId="77777777" w:rsidTr="007F3B20">
        <w:trPr>
          <w:trHeight w:val="1134"/>
        </w:trPr>
        <w:tc>
          <w:tcPr>
            <w:tcW w:w="5232" w:type="dxa"/>
            <w:tcBorders>
              <w:top w:val="nil"/>
              <w:left w:val="nil"/>
              <w:bottom w:val="nil"/>
              <w:right w:val="nil"/>
            </w:tcBorders>
            <w:vAlign w:val="bottom"/>
          </w:tcPr>
          <w:p w14:paraId="4123D38D" w14:textId="77777777" w:rsidR="00C63D2E" w:rsidRDefault="00732B7D" w:rsidP="006930CB">
            <w:pPr>
              <w:keepNext/>
              <w:keepLines/>
              <w:spacing w:after="0" w:line="240" w:lineRule="auto"/>
              <w:ind w:left="0" w:right="-112"/>
              <w:jc w:val="center"/>
              <w:rPr>
                <w:rFonts w:cstheme="minorHAnsi"/>
                <w:highlight w:val="yellow"/>
              </w:rPr>
            </w:pPr>
            <w:r>
              <w:rPr>
                <w:rFonts w:eastAsia="Calibri" w:cstheme="minorHAnsi"/>
              </w:rPr>
              <w:t>____________________________</w:t>
            </w:r>
          </w:p>
        </w:tc>
        <w:tc>
          <w:tcPr>
            <w:tcW w:w="5234" w:type="dxa"/>
            <w:tcBorders>
              <w:top w:val="nil"/>
              <w:left w:val="nil"/>
              <w:bottom w:val="nil"/>
              <w:right w:val="nil"/>
            </w:tcBorders>
            <w:vAlign w:val="bottom"/>
          </w:tcPr>
          <w:p w14:paraId="1677A630" w14:textId="77777777" w:rsidR="00C63D2E" w:rsidRDefault="00732B7D" w:rsidP="006930CB">
            <w:pPr>
              <w:keepNext/>
              <w:keepLines/>
              <w:spacing w:after="0" w:line="240" w:lineRule="auto"/>
              <w:ind w:left="0" w:right="-105"/>
              <w:jc w:val="center"/>
              <w:rPr>
                <w:rFonts w:cstheme="minorHAnsi"/>
                <w:highlight w:val="yellow"/>
              </w:rPr>
            </w:pPr>
            <w:r>
              <w:rPr>
                <w:rFonts w:eastAsia="Calibri" w:cstheme="minorHAnsi"/>
              </w:rPr>
              <w:t>____________________________</w:t>
            </w:r>
          </w:p>
        </w:tc>
      </w:tr>
      <w:tr w:rsidR="00C63D2E" w14:paraId="74F4244D" w14:textId="77777777" w:rsidTr="007F3B20">
        <w:trPr>
          <w:trHeight w:val="273"/>
        </w:trPr>
        <w:tc>
          <w:tcPr>
            <w:tcW w:w="5232" w:type="dxa"/>
            <w:tcBorders>
              <w:top w:val="nil"/>
              <w:left w:val="nil"/>
              <w:bottom w:val="nil"/>
              <w:right w:val="nil"/>
            </w:tcBorders>
          </w:tcPr>
          <w:p w14:paraId="37795B6C" w14:textId="16156B15" w:rsidR="00C63D2E" w:rsidRDefault="00320B7E" w:rsidP="006930CB">
            <w:pPr>
              <w:keepNext/>
              <w:keepLines/>
              <w:spacing w:before="120" w:after="0" w:line="240" w:lineRule="auto"/>
              <w:ind w:left="0"/>
              <w:jc w:val="center"/>
              <w:rPr>
                <w:rFonts w:cstheme="minorHAnsi"/>
              </w:rPr>
            </w:pPr>
            <w:r>
              <w:rPr>
                <w:rFonts w:eastAsia="Calibri" w:cstheme="minorHAnsi"/>
              </w:rPr>
              <w:t xml:space="preserve">za </w:t>
            </w:r>
            <w:r w:rsidRPr="000A384B">
              <w:rPr>
                <w:rFonts w:eastAsia="Calibri" w:cstheme="minorHAnsi"/>
                <w:b/>
                <w:bCs/>
              </w:rPr>
              <w:t>Objednatele – S</w:t>
            </w:r>
            <w:r w:rsidR="00732B7D" w:rsidRPr="000A384B">
              <w:rPr>
                <w:rFonts w:eastAsia="Calibri" w:cstheme="minorHAnsi"/>
                <w:b/>
                <w:bCs/>
              </w:rPr>
              <w:t>tatutární město Teplice</w:t>
            </w:r>
          </w:p>
          <w:p w14:paraId="45B52111" w14:textId="0D47A12C" w:rsidR="00C63D2E" w:rsidRDefault="009B422C" w:rsidP="006930CB">
            <w:pPr>
              <w:keepNext/>
              <w:keepLines/>
              <w:spacing w:before="120" w:after="0" w:line="240" w:lineRule="auto"/>
              <w:ind w:left="0"/>
              <w:jc w:val="center"/>
              <w:rPr>
                <w:rFonts w:cstheme="minorHAnsi"/>
              </w:rPr>
            </w:pPr>
            <w:r w:rsidRPr="008316F5">
              <w:rPr>
                <w:rStyle w:val="NormalUnderlined"/>
                <w:rFonts w:eastAsia="Calibri"/>
                <w:u w:val="none"/>
              </w:rPr>
              <w:t>Ing. Milan Slepička, vedoucí odboru dopravy Magistrátu města Teplice</w:t>
            </w:r>
          </w:p>
        </w:tc>
        <w:tc>
          <w:tcPr>
            <w:tcW w:w="5234" w:type="dxa"/>
            <w:tcBorders>
              <w:top w:val="nil"/>
              <w:left w:val="nil"/>
              <w:bottom w:val="nil"/>
              <w:right w:val="nil"/>
            </w:tcBorders>
          </w:tcPr>
          <w:p w14:paraId="50C2530E" w14:textId="77777777" w:rsidR="00C63D2E" w:rsidRDefault="00732B7D" w:rsidP="006930CB">
            <w:pPr>
              <w:keepNext/>
              <w:keepLines/>
              <w:spacing w:before="120" w:after="0" w:line="240" w:lineRule="auto"/>
              <w:ind w:left="0"/>
              <w:jc w:val="center"/>
              <w:rPr>
                <w:rFonts w:cstheme="minorHAnsi"/>
              </w:rPr>
            </w:pPr>
            <w:r>
              <w:rPr>
                <w:rFonts w:eastAsia="Calibri" w:cstheme="minorHAnsi"/>
              </w:rPr>
              <w:t xml:space="preserve">za </w:t>
            </w:r>
            <w:r w:rsidRPr="000A384B">
              <w:rPr>
                <w:rFonts w:eastAsia="Calibri" w:cstheme="minorHAnsi"/>
                <w:b/>
                <w:bCs/>
              </w:rPr>
              <w:t>Dodavatele</w:t>
            </w:r>
          </w:p>
          <w:p w14:paraId="49F91DAC" w14:textId="5C90280C" w:rsidR="00C63D2E" w:rsidRDefault="000A384B" w:rsidP="006930CB">
            <w:pPr>
              <w:keepNext/>
              <w:keepLines/>
              <w:spacing w:before="120" w:after="0" w:line="240" w:lineRule="auto"/>
              <w:ind w:left="0"/>
              <w:jc w:val="center"/>
              <w:rPr>
                <w:rFonts w:cstheme="minorHAnsi"/>
              </w:rPr>
            </w:pPr>
            <w:r w:rsidRPr="007A70CB">
              <w:rPr>
                <w:rFonts w:eastAsia="Calibri"/>
                <w:highlight w:val="cyan"/>
              </w:rPr>
              <w:t>[</w:t>
            </w:r>
            <w:r w:rsidR="007A70CB" w:rsidRPr="007A70CB">
              <w:rPr>
                <w:highlight w:val="cyan"/>
              </w:rPr>
              <w:t>DOPLNÍ DODAVATEL</w:t>
            </w:r>
            <w:r w:rsidRPr="007A70CB">
              <w:rPr>
                <w:rFonts w:eastAsia="Calibri"/>
                <w:highlight w:val="cyan"/>
              </w:rPr>
              <w:t>]</w:t>
            </w:r>
          </w:p>
        </w:tc>
      </w:tr>
    </w:tbl>
    <w:p w14:paraId="772E5C0B" w14:textId="77777777" w:rsidR="009A2601" w:rsidRDefault="009A2601" w:rsidP="00270D10">
      <w:pPr>
        <w:tabs>
          <w:tab w:val="left" w:pos="2646"/>
        </w:tabs>
      </w:pPr>
      <w:bookmarkStart w:id="123" w:name="B"/>
      <w:bookmarkEnd w:id="123"/>
    </w:p>
    <w:p w14:paraId="42E81CF5" w14:textId="77777777" w:rsidR="005A5370" w:rsidRDefault="005A5370" w:rsidP="00270D10">
      <w:pPr>
        <w:tabs>
          <w:tab w:val="left" w:pos="2646"/>
        </w:tabs>
        <w:sectPr w:rsidR="005A5370" w:rsidSect="005F7409">
          <w:footerReference w:type="default" r:id="rId8"/>
          <w:footerReference w:type="first" r:id="rId9"/>
          <w:pgSz w:w="11906" w:h="16838"/>
          <w:pgMar w:top="1134" w:right="720" w:bottom="720" w:left="720" w:header="1134" w:footer="510" w:gutter="0"/>
          <w:pgNumType w:start="1"/>
          <w:cols w:space="720"/>
          <w:formProt w:val="0"/>
          <w:titlePg/>
          <w:docGrid w:linePitch="360"/>
        </w:sectPr>
      </w:pPr>
    </w:p>
    <w:p w14:paraId="6AAF16DB" w14:textId="3C1A0336" w:rsidR="005A5370" w:rsidRDefault="00076436" w:rsidP="00E70B9D">
      <w:pPr>
        <w:pStyle w:val="Nzev"/>
        <w:spacing w:before="0"/>
        <w:ind w:left="0"/>
      </w:pPr>
      <w:r>
        <w:lastRenderedPageBreak/>
        <w:t>PŘÍL</w:t>
      </w:r>
      <w:r w:rsidR="00051074">
        <w:t>O</w:t>
      </w:r>
      <w:r>
        <w:t xml:space="preserve">HA Č. 1 - </w:t>
      </w:r>
      <w:r w:rsidR="005A5370">
        <w:t xml:space="preserve">Specifikace </w:t>
      </w:r>
      <w:r w:rsidR="00803E0C">
        <w:t>Plnění</w:t>
      </w:r>
    </w:p>
    <w:p w14:paraId="249148A0" w14:textId="159CAA1A" w:rsidR="00D01CF1" w:rsidRPr="00460E6B" w:rsidRDefault="00D01CF1" w:rsidP="00846926">
      <w:pPr>
        <w:pStyle w:val="SML1"/>
        <w:numPr>
          <w:ilvl w:val="0"/>
          <w:numId w:val="58"/>
        </w:numPr>
        <w:ind w:left="851" w:hanging="851"/>
      </w:pPr>
      <w:bookmarkStart w:id="124" w:name="_Ref218620964"/>
      <w:bookmarkStart w:id="125" w:name="_Toc219710495"/>
      <w:bookmarkStart w:id="126" w:name="_Toc220053556"/>
      <w:bookmarkStart w:id="127" w:name="_Toc221636178"/>
      <w:bookmarkStart w:id="128" w:name="_Toc221803970"/>
      <w:r w:rsidRPr="00460E6B">
        <w:t>VEŘEJNÉ OSVĚTLENÍ</w:t>
      </w:r>
      <w:r w:rsidR="00F4676D">
        <w:t xml:space="preserve"> (VO)</w:t>
      </w:r>
      <w:r w:rsidRPr="00460E6B">
        <w:t xml:space="preserve"> A ROZVADĚČE VEŘEJNÉHO OSVĚTLENÍ</w:t>
      </w:r>
      <w:bookmarkEnd w:id="124"/>
      <w:r w:rsidR="00460E6B">
        <w:t xml:space="preserve"> </w:t>
      </w:r>
      <w:r w:rsidR="00F4676D">
        <w:t>(RVO)</w:t>
      </w:r>
      <w:bookmarkEnd w:id="125"/>
      <w:bookmarkEnd w:id="126"/>
      <w:bookmarkEnd w:id="127"/>
      <w:bookmarkEnd w:id="128"/>
    </w:p>
    <w:p w14:paraId="6C249848" w14:textId="683739CD" w:rsidR="00460E6B" w:rsidRPr="0038610F" w:rsidRDefault="00460E6B" w:rsidP="00460E6B">
      <w:pPr>
        <w:pStyle w:val="SML11"/>
        <w:rPr>
          <w:b/>
          <w:bCs w:val="0"/>
          <w:u w:val="single"/>
        </w:rPr>
      </w:pPr>
      <w:bookmarkStart w:id="129" w:name="_Ref219725468"/>
      <w:r w:rsidRPr="0038610F">
        <w:rPr>
          <w:b/>
          <w:bCs w:val="0"/>
          <w:u w:val="single"/>
        </w:rPr>
        <w:t>Správa zařízení (VO a RVO)</w:t>
      </w:r>
      <w:bookmarkEnd w:id="129"/>
    </w:p>
    <w:p w14:paraId="281E53DF" w14:textId="1796641A" w:rsidR="00460E6B" w:rsidRPr="00CB7651" w:rsidRDefault="00460E6B" w:rsidP="001C0212">
      <w:pPr>
        <w:pStyle w:val="SML111"/>
        <w:rPr>
          <w:szCs w:val="24"/>
          <w:u w:val="single"/>
        </w:rPr>
      </w:pPr>
      <w:r w:rsidRPr="00CB7651">
        <w:t xml:space="preserve">Tato část Plnění zahrnuje činnosti prováděné Dodavatelem </w:t>
      </w:r>
      <w:r w:rsidRPr="00CB7651">
        <w:rPr>
          <w:b/>
        </w:rPr>
        <w:t xml:space="preserve">bez </w:t>
      </w:r>
      <w:r w:rsidR="003127B9" w:rsidRPr="00CB7651">
        <w:rPr>
          <w:b/>
        </w:rPr>
        <w:t>„</w:t>
      </w:r>
      <w:r w:rsidRPr="00CB7651">
        <w:rPr>
          <w:b/>
        </w:rPr>
        <w:t>pokynu</w:t>
      </w:r>
      <w:r w:rsidRPr="00CB7651">
        <w:t xml:space="preserve">“, které jsou hrazeny měsíčně za aktuální počet spravovaných zařízení v daném kalendářním měsíci trvání Smlouvy (příloha č. 2 – </w:t>
      </w:r>
      <w:r w:rsidR="00A446BA">
        <w:t>Ceník</w:t>
      </w:r>
      <w:r w:rsidRPr="00CB7651">
        <w:t>).</w:t>
      </w:r>
    </w:p>
    <w:p w14:paraId="332E57C7" w14:textId="0A359477" w:rsidR="008F7616" w:rsidRDefault="008F7616" w:rsidP="001C0212">
      <w:pPr>
        <w:pStyle w:val="SML111"/>
        <w:rPr>
          <w:szCs w:val="24"/>
          <w:u w:val="single"/>
        </w:rPr>
      </w:pPr>
      <w:r w:rsidRPr="00CB7651">
        <w:t>V rámci správy zařízení</w:t>
      </w:r>
      <w:r>
        <w:t xml:space="preserve"> (VO a RVO) je Dodavatel povinen provádět následující činnosti:</w:t>
      </w:r>
    </w:p>
    <w:p w14:paraId="13EA4D34" w14:textId="77777777" w:rsidR="008F7616" w:rsidRDefault="008F7616" w:rsidP="00846926">
      <w:pPr>
        <w:pStyle w:val="Odstavecseseznamem"/>
        <w:numPr>
          <w:ilvl w:val="0"/>
          <w:numId w:val="60"/>
        </w:numPr>
        <w:spacing w:before="120" w:after="0" w:line="276" w:lineRule="auto"/>
        <w:ind w:left="1985" w:hanging="357"/>
        <w:jc w:val="both"/>
        <w:rPr>
          <w:szCs w:val="24"/>
          <w:u w:val="single"/>
        </w:rPr>
      </w:pPr>
      <w:r>
        <w:rPr>
          <w:u w:val="single"/>
        </w:rPr>
        <w:t>Správa systému spravovaného zařízení</w:t>
      </w:r>
    </w:p>
    <w:p w14:paraId="1EA08A8D" w14:textId="77777777" w:rsidR="008F7616" w:rsidRPr="008F7616" w:rsidRDefault="008F7616" w:rsidP="00846926">
      <w:pPr>
        <w:pStyle w:val="Odstavecseseznamem"/>
        <w:numPr>
          <w:ilvl w:val="0"/>
          <w:numId w:val="59"/>
        </w:numPr>
        <w:spacing w:before="120" w:after="0" w:line="276" w:lineRule="auto"/>
        <w:ind w:left="2410"/>
        <w:jc w:val="both"/>
        <w:rPr>
          <w:b/>
          <w:bCs/>
          <w:szCs w:val="24"/>
          <w:u w:val="single"/>
        </w:rPr>
      </w:pPr>
      <w:r w:rsidRPr="008F7616">
        <w:rPr>
          <w:szCs w:val="24"/>
        </w:rPr>
        <w:t>evidence spravovaného zařízení</w:t>
      </w:r>
    </w:p>
    <w:p w14:paraId="0FF001B7" w14:textId="77777777" w:rsidR="008F7616" w:rsidRPr="008F7616" w:rsidRDefault="008F7616" w:rsidP="00846926">
      <w:pPr>
        <w:pStyle w:val="Odstavecseseznamem"/>
        <w:numPr>
          <w:ilvl w:val="0"/>
          <w:numId w:val="59"/>
        </w:numPr>
        <w:spacing w:before="120" w:after="0" w:line="276" w:lineRule="auto"/>
        <w:ind w:left="2410"/>
        <w:jc w:val="both"/>
        <w:rPr>
          <w:b/>
          <w:bCs/>
          <w:szCs w:val="24"/>
          <w:u w:val="single"/>
        </w:rPr>
      </w:pPr>
      <w:r w:rsidRPr="008F7616">
        <w:rPr>
          <w:szCs w:val="24"/>
        </w:rPr>
        <w:t>provádění fyzických inventur spravovaného zařízení (včetně uskladněných komponentů)</w:t>
      </w:r>
    </w:p>
    <w:p w14:paraId="057E8FB1" w14:textId="77777777" w:rsidR="008F7616" w:rsidRPr="008F7616" w:rsidRDefault="008F7616" w:rsidP="00846926">
      <w:pPr>
        <w:pStyle w:val="Odstavecseseznamem"/>
        <w:numPr>
          <w:ilvl w:val="0"/>
          <w:numId w:val="59"/>
        </w:numPr>
        <w:spacing w:before="120" w:after="0" w:line="276" w:lineRule="auto"/>
        <w:ind w:left="2410"/>
        <w:jc w:val="both"/>
        <w:rPr>
          <w:b/>
          <w:bCs/>
          <w:szCs w:val="24"/>
          <w:u w:val="single"/>
        </w:rPr>
      </w:pPr>
      <w:r w:rsidRPr="008F7616">
        <w:rPr>
          <w:szCs w:val="24"/>
        </w:rPr>
        <w:t>aktualizace databázové i grafické evidence v souladu s prováděnými činnostmi</w:t>
      </w:r>
    </w:p>
    <w:p w14:paraId="635B3458" w14:textId="77777777" w:rsidR="008F7616" w:rsidRPr="008F7616" w:rsidRDefault="008F7616" w:rsidP="00846926">
      <w:pPr>
        <w:pStyle w:val="Odstavecseseznamem"/>
        <w:numPr>
          <w:ilvl w:val="0"/>
          <w:numId w:val="59"/>
        </w:numPr>
        <w:spacing w:before="120" w:after="0" w:line="276" w:lineRule="auto"/>
        <w:ind w:left="2410"/>
        <w:jc w:val="both"/>
        <w:rPr>
          <w:b/>
          <w:bCs/>
          <w:szCs w:val="24"/>
          <w:u w:val="single"/>
        </w:rPr>
      </w:pPr>
      <w:r w:rsidRPr="008F7616">
        <w:rPr>
          <w:szCs w:val="24"/>
        </w:rPr>
        <w:t>po celou dobu platnosti smlouvy archivace veškerých listin, které mají význam pro další období, zejména technickou a stavební dokumentaci</w:t>
      </w:r>
    </w:p>
    <w:p w14:paraId="3CF3F2E7" w14:textId="77777777" w:rsidR="008F7616" w:rsidRPr="008F7616" w:rsidRDefault="008F7616" w:rsidP="00846926">
      <w:pPr>
        <w:pStyle w:val="Odstavecseseznamem"/>
        <w:numPr>
          <w:ilvl w:val="0"/>
          <w:numId w:val="60"/>
        </w:numPr>
        <w:spacing w:before="120" w:after="0" w:line="276" w:lineRule="auto"/>
        <w:ind w:left="1985" w:hanging="357"/>
        <w:jc w:val="both"/>
        <w:rPr>
          <w:bCs/>
          <w:szCs w:val="24"/>
          <w:u w:val="single"/>
        </w:rPr>
      </w:pPr>
      <w:r w:rsidRPr="008F7616">
        <w:rPr>
          <w:bCs/>
          <w:szCs w:val="24"/>
          <w:u w:val="single"/>
        </w:rPr>
        <w:t>Zastupování vlastníka spravovaného zařízení vůči třetím stranám</w:t>
      </w:r>
    </w:p>
    <w:p w14:paraId="75BA6713"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vyjadřování k projektovým záměrům v rámci stavebních řízení</w:t>
      </w:r>
    </w:p>
    <w:p w14:paraId="0B1137F8"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stanoviska k projektovým dokumentacím třetích stran týkajících se VO (tato stanoviska platí třetí strany)</w:t>
      </w:r>
    </w:p>
    <w:p w14:paraId="2E9CE682"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účast na předávání staveniště, přejímacích řízeních, kolaudacích</w:t>
      </w:r>
    </w:p>
    <w:p w14:paraId="5443D2A8"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účast na koordinaci prací subjektů (včetně kontrolní činnosti), které jsou oprávněny provádět zásahy na zařízení</w:t>
      </w:r>
    </w:p>
    <w:p w14:paraId="48F5512B"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účast při kontrolách na stavbách, na kterých se buduje nové nebo se překládá stávající VO, dohled nad dodržováním podmínek realizace vydaných ve vyjádření</w:t>
      </w:r>
    </w:p>
    <w:p w14:paraId="0637CC2C"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vyčíslení nákladů na opravu škod na zařízení</w:t>
      </w:r>
    </w:p>
    <w:p w14:paraId="25A05687"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jednání s orgány Policie ČR při nahlašovaní škod na zařízení (krádeže, vandalismus, dopravní nehody, …)</w:t>
      </w:r>
    </w:p>
    <w:p w14:paraId="132448C5"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jednání s investory o náhradě škod na zařízení v případě investičních akcí třetích stran</w:t>
      </w:r>
    </w:p>
    <w:p w14:paraId="72086B3B"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příprava podkladů pro věcná břemena</w:t>
      </w:r>
    </w:p>
    <w:p w14:paraId="4806A314"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řešení podnětů na stav zařízení</w:t>
      </w:r>
    </w:p>
    <w:p w14:paraId="41AB1ECA" w14:textId="77777777" w:rsidR="008F7616" w:rsidRPr="008F7616" w:rsidRDefault="008F7616" w:rsidP="00846926">
      <w:pPr>
        <w:pStyle w:val="Odstavecseseznamem"/>
        <w:numPr>
          <w:ilvl w:val="0"/>
          <w:numId w:val="61"/>
        </w:numPr>
        <w:spacing w:before="120" w:after="0" w:line="276" w:lineRule="auto"/>
        <w:ind w:left="2410"/>
        <w:jc w:val="both"/>
        <w:rPr>
          <w:b/>
          <w:bCs/>
          <w:szCs w:val="24"/>
          <w:u w:val="single"/>
        </w:rPr>
      </w:pPr>
      <w:r w:rsidRPr="008F7616">
        <w:rPr>
          <w:szCs w:val="24"/>
        </w:rPr>
        <w:t>řešení reklamací</w:t>
      </w:r>
    </w:p>
    <w:p w14:paraId="2974EBDD" w14:textId="77777777" w:rsidR="008F7616" w:rsidRDefault="008F7616" w:rsidP="00846926">
      <w:pPr>
        <w:pStyle w:val="Odstavecseseznamem"/>
        <w:numPr>
          <w:ilvl w:val="0"/>
          <w:numId w:val="60"/>
        </w:numPr>
        <w:spacing w:before="120" w:after="0" w:line="276" w:lineRule="auto"/>
        <w:ind w:left="1985" w:hanging="357"/>
        <w:jc w:val="both"/>
        <w:rPr>
          <w:bCs/>
          <w:szCs w:val="24"/>
          <w:u w:val="single"/>
        </w:rPr>
      </w:pPr>
      <w:r>
        <w:rPr>
          <w:bCs/>
          <w:u w:val="single"/>
        </w:rPr>
        <w:t>Ochrana spravovaného zařízení</w:t>
      </w:r>
    </w:p>
    <w:p w14:paraId="05893C14" w14:textId="3955653C" w:rsidR="008F7616" w:rsidRDefault="008F7616" w:rsidP="00846926">
      <w:pPr>
        <w:pStyle w:val="Odstavecseseznamem"/>
        <w:numPr>
          <w:ilvl w:val="0"/>
          <w:numId w:val="62"/>
        </w:numPr>
        <w:spacing w:before="120" w:after="0" w:line="276" w:lineRule="auto"/>
        <w:ind w:left="2410"/>
        <w:jc w:val="both"/>
        <w:rPr>
          <w:b/>
          <w:bCs/>
          <w:szCs w:val="24"/>
          <w:u w:val="single"/>
        </w:rPr>
      </w:pPr>
      <w:r>
        <w:t xml:space="preserve">vytyčení sítí při investičních akcích </w:t>
      </w:r>
      <w:r w:rsidR="000023CB">
        <w:t>O</w:t>
      </w:r>
      <w:r>
        <w:t>bjednatele</w:t>
      </w:r>
    </w:p>
    <w:p w14:paraId="7CD286FB" w14:textId="77777777" w:rsidR="008F7616" w:rsidRDefault="008F7616" w:rsidP="00846926">
      <w:pPr>
        <w:pStyle w:val="Odstavecseseznamem"/>
        <w:numPr>
          <w:ilvl w:val="0"/>
          <w:numId w:val="62"/>
        </w:numPr>
        <w:spacing w:before="120" w:after="0" w:line="276" w:lineRule="auto"/>
        <w:ind w:left="2410"/>
        <w:jc w:val="both"/>
        <w:rPr>
          <w:b/>
          <w:bCs/>
          <w:szCs w:val="24"/>
          <w:u w:val="single"/>
        </w:rPr>
      </w:pPr>
      <w:r>
        <w:t>vytyčení sítí při investičních akcích třetích stran (tato vytyčení hradí třetí strany) a následná kontrola křížení nebo souběhů inženýrských sítí s VO</w:t>
      </w:r>
    </w:p>
    <w:p w14:paraId="33914278" w14:textId="77777777" w:rsidR="008F7616" w:rsidRDefault="008F7616" w:rsidP="00846926">
      <w:pPr>
        <w:pStyle w:val="Odstavecseseznamem"/>
        <w:numPr>
          <w:ilvl w:val="0"/>
          <w:numId w:val="62"/>
        </w:numPr>
        <w:spacing w:before="120" w:after="0" w:line="276" w:lineRule="auto"/>
        <w:ind w:left="2410"/>
        <w:jc w:val="both"/>
        <w:rPr>
          <w:b/>
          <w:bCs/>
          <w:szCs w:val="24"/>
          <w:u w:val="single"/>
        </w:rPr>
      </w:pPr>
      <w:r>
        <w:t>přemístění sloupů VO včetně souvisejících prací na základě objednávek třetích stran (tato přemístění hradí třetí strany), a to na základě předchozího souhlasu objednatele</w:t>
      </w:r>
    </w:p>
    <w:p w14:paraId="66AFD606" w14:textId="77777777" w:rsidR="008F7616" w:rsidRDefault="008F7616" w:rsidP="00846926">
      <w:pPr>
        <w:pStyle w:val="Odstavecseseznamem"/>
        <w:numPr>
          <w:ilvl w:val="0"/>
          <w:numId w:val="62"/>
        </w:numPr>
        <w:spacing w:before="120" w:after="0" w:line="276" w:lineRule="auto"/>
        <w:ind w:left="2410"/>
        <w:jc w:val="both"/>
        <w:rPr>
          <w:b/>
          <w:bCs/>
          <w:szCs w:val="24"/>
          <w:u w:val="single"/>
        </w:rPr>
      </w:pPr>
      <w:r>
        <w:t>vytyčení poruch kabelů měřením</w:t>
      </w:r>
    </w:p>
    <w:p w14:paraId="02B29B9F" w14:textId="77777777" w:rsidR="008F7616" w:rsidRDefault="008F7616" w:rsidP="00846926">
      <w:pPr>
        <w:pStyle w:val="Odstavecseseznamem"/>
        <w:numPr>
          <w:ilvl w:val="0"/>
          <w:numId w:val="62"/>
        </w:numPr>
        <w:spacing w:before="120" w:after="0" w:line="276" w:lineRule="auto"/>
        <w:ind w:left="2410"/>
        <w:jc w:val="both"/>
        <w:rPr>
          <w:b/>
          <w:bCs/>
          <w:szCs w:val="24"/>
          <w:u w:val="single"/>
        </w:rPr>
      </w:pPr>
      <w:r>
        <w:lastRenderedPageBreak/>
        <w:t>vydávání podkladů o existenci sítí a stanovisek, jak postupovat při následné výstavbě (tyto podklady a stanoviska hradí třetí strany)</w:t>
      </w:r>
    </w:p>
    <w:p w14:paraId="1908C468" w14:textId="77777777" w:rsidR="008F7616" w:rsidRDefault="008F7616" w:rsidP="00846926">
      <w:pPr>
        <w:pStyle w:val="Odstavecseseznamem"/>
        <w:numPr>
          <w:ilvl w:val="0"/>
          <w:numId w:val="62"/>
        </w:numPr>
        <w:spacing w:before="120" w:after="0" w:line="276" w:lineRule="auto"/>
        <w:ind w:left="2410"/>
        <w:jc w:val="both"/>
        <w:rPr>
          <w:b/>
          <w:bCs/>
          <w:szCs w:val="24"/>
          <w:u w:val="single"/>
        </w:rPr>
      </w:pPr>
      <w:r>
        <w:t>stanovení a kontrola dodržování technických norem a standardů</w:t>
      </w:r>
    </w:p>
    <w:p w14:paraId="0063929E" w14:textId="77777777" w:rsidR="008F7616" w:rsidRDefault="008F7616" w:rsidP="00846926">
      <w:pPr>
        <w:pStyle w:val="Odstavecseseznamem"/>
        <w:numPr>
          <w:ilvl w:val="0"/>
          <w:numId w:val="62"/>
        </w:numPr>
        <w:spacing w:before="120" w:after="0" w:line="276" w:lineRule="auto"/>
        <w:ind w:left="2410"/>
        <w:jc w:val="both"/>
        <w:rPr>
          <w:b/>
          <w:bCs/>
          <w:szCs w:val="24"/>
          <w:u w:val="single"/>
        </w:rPr>
      </w:pPr>
      <w:r>
        <w:t>stanovení a kontrola technických podmínek pro umístění a připojení zařízení třetích stran na VO</w:t>
      </w:r>
    </w:p>
    <w:p w14:paraId="06FC70CC" w14:textId="77777777" w:rsidR="008F7616" w:rsidRDefault="008F7616" w:rsidP="00846926">
      <w:pPr>
        <w:pStyle w:val="Odstavecseseznamem"/>
        <w:numPr>
          <w:ilvl w:val="0"/>
          <w:numId w:val="62"/>
        </w:numPr>
        <w:spacing w:before="120" w:after="0" w:line="276" w:lineRule="auto"/>
        <w:ind w:left="2410"/>
        <w:jc w:val="both"/>
        <w:rPr>
          <w:b/>
          <w:bCs/>
          <w:szCs w:val="24"/>
          <w:u w:val="single"/>
        </w:rPr>
      </w:pPr>
      <w:r>
        <w:t>jednání s majiteli a správci vegetace v okolí spravovaného zařízení (umístění a prořez zeleně)</w:t>
      </w:r>
    </w:p>
    <w:p w14:paraId="1D7FFAD6" w14:textId="77777777" w:rsidR="008F7616" w:rsidRDefault="008F7616" w:rsidP="00846926">
      <w:pPr>
        <w:pStyle w:val="Odstavecseseznamem"/>
        <w:numPr>
          <w:ilvl w:val="0"/>
          <w:numId w:val="60"/>
        </w:numPr>
        <w:spacing w:before="120" w:after="0" w:line="276" w:lineRule="auto"/>
        <w:ind w:left="1985" w:hanging="357"/>
        <w:jc w:val="both"/>
        <w:rPr>
          <w:bCs/>
          <w:szCs w:val="24"/>
          <w:u w:val="single"/>
        </w:rPr>
      </w:pPr>
      <w:r>
        <w:rPr>
          <w:bCs/>
          <w:u w:val="single"/>
        </w:rPr>
        <w:t>Technická činnost na spravovaném zařízení</w:t>
      </w:r>
    </w:p>
    <w:p w14:paraId="51C6927D" w14:textId="77777777" w:rsidR="008F7616" w:rsidRDefault="008F7616" w:rsidP="00846926">
      <w:pPr>
        <w:pStyle w:val="Odstavecseseznamem"/>
        <w:numPr>
          <w:ilvl w:val="0"/>
          <w:numId w:val="63"/>
        </w:numPr>
        <w:spacing w:before="120" w:after="0" w:line="276" w:lineRule="auto"/>
        <w:ind w:left="2410"/>
        <w:jc w:val="both"/>
        <w:rPr>
          <w:b/>
          <w:bCs/>
          <w:szCs w:val="24"/>
          <w:u w:val="single"/>
        </w:rPr>
      </w:pPr>
      <w:r>
        <w:t>zpracování návrhů na rozšíření, obnovu a modernizaci, zpracování návrhů na změnu osvětlenosti lokalit</w:t>
      </w:r>
    </w:p>
    <w:p w14:paraId="49EE9D30" w14:textId="77777777" w:rsidR="008F7616" w:rsidRDefault="008F7616" w:rsidP="00846926">
      <w:pPr>
        <w:pStyle w:val="Odstavecseseznamem"/>
        <w:numPr>
          <w:ilvl w:val="0"/>
          <w:numId w:val="63"/>
        </w:numPr>
        <w:spacing w:before="120" w:after="0" w:line="276" w:lineRule="auto"/>
        <w:ind w:left="2410"/>
        <w:jc w:val="both"/>
        <w:rPr>
          <w:b/>
          <w:bCs/>
          <w:szCs w:val="24"/>
          <w:u w:val="single"/>
        </w:rPr>
      </w:pPr>
      <w:r>
        <w:t>poskytování poradenských a konzultačních služeb</w:t>
      </w:r>
    </w:p>
    <w:p w14:paraId="62111F70" w14:textId="77777777" w:rsidR="008F7616" w:rsidRDefault="008F7616" w:rsidP="00846926">
      <w:pPr>
        <w:pStyle w:val="Odstavecseseznamem"/>
        <w:numPr>
          <w:ilvl w:val="0"/>
          <w:numId w:val="63"/>
        </w:numPr>
        <w:spacing w:before="120" w:after="0" w:line="276" w:lineRule="auto"/>
        <w:ind w:left="2410"/>
        <w:jc w:val="both"/>
        <w:rPr>
          <w:b/>
          <w:bCs/>
          <w:szCs w:val="24"/>
          <w:u w:val="single"/>
        </w:rPr>
      </w:pPr>
      <w:r>
        <w:t>obnova, případně doplňování evidenčních čísel na VO</w:t>
      </w:r>
    </w:p>
    <w:p w14:paraId="45F00632" w14:textId="77777777" w:rsidR="008F7616" w:rsidRDefault="008F7616" w:rsidP="00846926">
      <w:pPr>
        <w:pStyle w:val="Odstavecseseznamem"/>
        <w:numPr>
          <w:ilvl w:val="0"/>
          <w:numId w:val="63"/>
        </w:numPr>
        <w:spacing w:before="120" w:after="0" w:line="276" w:lineRule="auto"/>
        <w:ind w:left="2410"/>
        <w:jc w:val="both"/>
        <w:rPr>
          <w:b/>
          <w:bCs/>
          <w:szCs w:val="24"/>
          <w:u w:val="single"/>
        </w:rPr>
      </w:pPr>
      <w:r>
        <w:t>projednávání stížností občanů (neosvětlení, přesvětlení, oslňování atp.)</w:t>
      </w:r>
    </w:p>
    <w:p w14:paraId="242A8555" w14:textId="4A69E36B" w:rsidR="008F7616" w:rsidRDefault="008F7616" w:rsidP="00846926">
      <w:pPr>
        <w:pStyle w:val="Odstavecseseznamem"/>
        <w:numPr>
          <w:ilvl w:val="0"/>
          <w:numId w:val="63"/>
        </w:numPr>
        <w:spacing w:before="120" w:after="0" w:line="276" w:lineRule="auto"/>
        <w:ind w:left="2410"/>
        <w:jc w:val="both"/>
        <w:rPr>
          <w:b/>
          <w:bCs/>
          <w:szCs w:val="24"/>
          <w:u w:val="single"/>
        </w:rPr>
      </w:pPr>
      <w:r>
        <w:t xml:space="preserve">provádění pololetních odečtů stavů elektroměrů a zápis o odečtech předávat </w:t>
      </w:r>
      <w:r w:rsidR="000023CB">
        <w:t>O</w:t>
      </w:r>
      <w:r>
        <w:t>bjednateli, nejpozději do 15 dne po skončení pololetí kalendářního roku</w:t>
      </w:r>
    </w:p>
    <w:p w14:paraId="16253E44" w14:textId="20A794D7" w:rsidR="0038610F" w:rsidRPr="0038610F" w:rsidRDefault="0038610F" w:rsidP="001C0212">
      <w:pPr>
        <w:pStyle w:val="SML111"/>
      </w:pPr>
      <w:bookmarkStart w:id="130" w:name="_Ref219480181"/>
      <w:r w:rsidRPr="0038610F">
        <w:t>Do 15</w:t>
      </w:r>
      <w:r>
        <w:t xml:space="preserve">. ledna </w:t>
      </w:r>
      <w:r w:rsidRPr="0038610F">
        <w:t xml:space="preserve">každého kalendářního roku je </w:t>
      </w:r>
      <w:r>
        <w:t>Dodavatel</w:t>
      </w:r>
      <w:r w:rsidRPr="0038610F">
        <w:t xml:space="preserve"> povinen předložit </w:t>
      </w:r>
      <w:r>
        <w:t>O</w:t>
      </w:r>
      <w:r w:rsidRPr="0038610F">
        <w:t>bjednateli plán kontrol a plán revizí pro daný</w:t>
      </w:r>
      <w:r>
        <w:t xml:space="preserve"> kalendářní</w:t>
      </w:r>
      <w:r w:rsidRPr="0038610F">
        <w:t xml:space="preserve"> rok.</w:t>
      </w:r>
      <w:bookmarkEnd w:id="130"/>
    </w:p>
    <w:p w14:paraId="11FB8ED9" w14:textId="2E5CBECC" w:rsidR="00460E6B" w:rsidRPr="0038610F" w:rsidRDefault="0038610F" w:rsidP="0038610F">
      <w:pPr>
        <w:pStyle w:val="SML11"/>
        <w:rPr>
          <w:b/>
          <w:bCs w:val="0"/>
          <w:u w:val="single"/>
        </w:rPr>
      </w:pPr>
      <w:bookmarkStart w:id="131" w:name="_Ref219725485"/>
      <w:r w:rsidRPr="0038610F">
        <w:rPr>
          <w:b/>
          <w:bCs w:val="0"/>
          <w:u w:val="single"/>
        </w:rPr>
        <w:t>Běžná údržba a provoz zařízení (VO a RVO)</w:t>
      </w:r>
      <w:bookmarkEnd w:id="131"/>
    </w:p>
    <w:p w14:paraId="690C5ACF" w14:textId="1374308F" w:rsidR="0038610F" w:rsidRPr="00CB7651" w:rsidRDefault="0038610F" w:rsidP="001C0212">
      <w:pPr>
        <w:pStyle w:val="SML111"/>
        <w:rPr>
          <w:szCs w:val="24"/>
          <w:u w:val="single"/>
        </w:rPr>
      </w:pPr>
      <w:r>
        <w:t xml:space="preserve">Tato část Plnění zahrnuje činnosti </w:t>
      </w:r>
      <w:r w:rsidRPr="00CB7651">
        <w:t xml:space="preserve">prováděné Dodavatelem </w:t>
      </w:r>
      <w:r w:rsidRPr="00CB7651">
        <w:rPr>
          <w:b/>
        </w:rPr>
        <w:t xml:space="preserve">bez </w:t>
      </w:r>
      <w:r w:rsidR="003127B9" w:rsidRPr="00CB7651">
        <w:rPr>
          <w:b/>
        </w:rPr>
        <w:t>„</w:t>
      </w:r>
      <w:r w:rsidRPr="00CB7651">
        <w:rPr>
          <w:b/>
        </w:rPr>
        <w:t>pokynu</w:t>
      </w:r>
      <w:r w:rsidRPr="00CB7651">
        <w:t xml:space="preserve">“, které jsou hrazeny měsíčně za aktuální počet spravovaných zařízení v daném kalendářním měsíci trvání Smlouvy (příloha č. 2 – </w:t>
      </w:r>
      <w:r w:rsidR="00A446BA">
        <w:t>Ceník</w:t>
      </w:r>
      <w:r w:rsidRPr="00CB7651">
        <w:t>).</w:t>
      </w:r>
    </w:p>
    <w:p w14:paraId="43D53BE1" w14:textId="382011A7" w:rsidR="0038610F" w:rsidRPr="00CB7651" w:rsidRDefault="0038610F" w:rsidP="001C0212">
      <w:pPr>
        <w:pStyle w:val="SML111"/>
      </w:pPr>
      <w:bookmarkStart w:id="132" w:name="_Ref219478896"/>
      <w:r w:rsidRPr="00CB7651">
        <w:t xml:space="preserve">V rámci běžné údržby a provozu (VO a RVO) je </w:t>
      </w:r>
      <w:r w:rsidR="000023CB" w:rsidRPr="00CB7651">
        <w:t xml:space="preserve">Dodavatel </w:t>
      </w:r>
      <w:r w:rsidRPr="00CB7651">
        <w:t>povinen provádět následující činnosti:</w:t>
      </w:r>
      <w:bookmarkEnd w:id="132"/>
    </w:p>
    <w:p w14:paraId="6666EF1E" w14:textId="77777777" w:rsidR="0038610F" w:rsidRPr="00CB7651" w:rsidRDefault="0038610F" w:rsidP="00846926">
      <w:pPr>
        <w:pStyle w:val="Odstavecseseznamem"/>
        <w:numPr>
          <w:ilvl w:val="0"/>
          <w:numId w:val="68"/>
        </w:numPr>
        <w:spacing w:before="120" w:after="0" w:line="276" w:lineRule="auto"/>
        <w:ind w:left="2127"/>
        <w:jc w:val="both"/>
        <w:rPr>
          <w:bCs/>
          <w:szCs w:val="24"/>
          <w:u w:val="single"/>
        </w:rPr>
      </w:pPr>
      <w:r w:rsidRPr="00CB7651">
        <w:rPr>
          <w:bCs/>
          <w:u w:val="single"/>
        </w:rPr>
        <w:t>Preventivní údržba spravovaného zařízení</w:t>
      </w:r>
    </w:p>
    <w:p w14:paraId="15F03D93" w14:textId="77777777" w:rsidR="0038610F" w:rsidRPr="00CB7651" w:rsidRDefault="0038610F" w:rsidP="00846926">
      <w:pPr>
        <w:pStyle w:val="Odstavecseseznamem"/>
        <w:numPr>
          <w:ilvl w:val="0"/>
          <w:numId w:val="69"/>
        </w:numPr>
        <w:spacing w:before="120" w:after="0" w:line="276" w:lineRule="auto"/>
        <w:ind w:left="2410" w:hanging="357"/>
        <w:contextualSpacing w:val="0"/>
        <w:jc w:val="both"/>
      </w:pPr>
      <w:r w:rsidRPr="00CB7651">
        <w:t>provádění pravidelných fyzických kontrol funkčnosti zařízení</w:t>
      </w:r>
    </w:p>
    <w:p w14:paraId="3C76E48E" w14:textId="788F3D21" w:rsidR="0038610F" w:rsidRPr="00CB7651" w:rsidRDefault="0038610F" w:rsidP="00846926">
      <w:pPr>
        <w:pStyle w:val="Odstavecseseznamem"/>
        <w:numPr>
          <w:ilvl w:val="0"/>
          <w:numId w:val="69"/>
        </w:numPr>
        <w:spacing w:before="120" w:after="0" w:line="276" w:lineRule="auto"/>
        <w:ind w:left="2410" w:hanging="357"/>
        <w:contextualSpacing w:val="0"/>
        <w:jc w:val="both"/>
      </w:pPr>
      <w:r w:rsidRPr="00CB7651">
        <w:t xml:space="preserve">provádění periodických revizí zařízení ve lhůtách dle platných </w:t>
      </w:r>
      <w:r w:rsidR="00894DF3" w:rsidRPr="00CB7651">
        <w:t xml:space="preserve">technických norem (zejména </w:t>
      </w:r>
      <w:r w:rsidRPr="00CB7651">
        <w:t>ČSN EN</w:t>
      </w:r>
      <w:r w:rsidR="00894DF3" w:rsidRPr="00CB7651">
        <w:t>)</w:t>
      </w:r>
    </w:p>
    <w:p w14:paraId="382ADF3F" w14:textId="77777777" w:rsidR="0038610F" w:rsidRPr="00CB7651" w:rsidRDefault="0038610F" w:rsidP="00846926">
      <w:pPr>
        <w:pStyle w:val="Odstavecseseznamem"/>
        <w:numPr>
          <w:ilvl w:val="0"/>
          <w:numId w:val="69"/>
        </w:numPr>
        <w:spacing w:before="120" w:after="0" w:line="276" w:lineRule="auto"/>
        <w:ind w:left="2410" w:hanging="357"/>
        <w:contextualSpacing w:val="0"/>
        <w:jc w:val="both"/>
      </w:pPr>
      <w:r w:rsidRPr="00CB7651">
        <w:t>kontrola spínání a vypínání zařízení – změny času</w:t>
      </w:r>
    </w:p>
    <w:p w14:paraId="5FC34E8C" w14:textId="5234E5FB" w:rsidR="0038610F" w:rsidRPr="00CB7651" w:rsidRDefault="0038610F" w:rsidP="00846926">
      <w:pPr>
        <w:pStyle w:val="Odstavecseseznamem"/>
        <w:numPr>
          <w:ilvl w:val="0"/>
          <w:numId w:val="69"/>
        </w:numPr>
        <w:spacing w:before="120" w:after="0" w:line="276" w:lineRule="auto"/>
        <w:ind w:left="2410" w:hanging="357"/>
        <w:contextualSpacing w:val="0"/>
        <w:jc w:val="both"/>
      </w:pPr>
      <w:r w:rsidRPr="00CB7651">
        <w:t xml:space="preserve">v případě mimořádné události na základě písemného podnětu </w:t>
      </w:r>
      <w:r w:rsidR="000023CB" w:rsidRPr="00CB7651">
        <w:t>O</w:t>
      </w:r>
      <w:r w:rsidRPr="00CB7651">
        <w:t>bjednatele vypnutí a zapnutí VO (např. při Zahájení lázeňské sezóny před spuštěním ohňostroje, pro zajištění Teplické vánočky apod.)</w:t>
      </w:r>
    </w:p>
    <w:p w14:paraId="62A948D1" w14:textId="61D64049" w:rsidR="0038610F" w:rsidRPr="00CB7651" w:rsidRDefault="0038610F" w:rsidP="00846926">
      <w:pPr>
        <w:pStyle w:val="Odstavecseseznamem"/>
        <w:numPr>
          <w:ilvl w:val="0"/>
          <w:numId w:val="68"/>
        </w:numPr>
        <w:spacing w:before="120" w:after="0" w:line="276" w:lineRule="auto"/>
        <w:ind w:left="2127"/>
        <w:jc w:val="both"/>
        <w:rPr>
          <w:bCs/>
          <w:szCs w:val="24"/>
          <w:u w:val="single"/>
        </w:rPr>
      </w:pPr>
      <w:bookmarkStart w:id="133" w:name="_Ref219478934"/>
      <w:r w:rsidRPr="00CB7651">
        <w:rPr>
          <w:bCs/>
          <w:u w:val="single"/>
        </w:rPr>
        <w:t>Centrální dispečink</w:t>
      </w:r>
      <w:r w:rsidR="000023CB" w:rsidRPr="00CB7651">
        <w:rPr>
          <w:bCs/>
          <w:u w:val="single"/>
        </w:rPr>
        <w:t xml:space="preserve"> a havarijní údržba</w:t>
      </w:r>
      <w:bookmarkEnd w:id="133"/>
    </w:p>
    <w:p w14:paraId="135B72B7" w14:textId="7B6867A4" w:rsidR="0038610F" w:rsidRPr="00CB7651" w:rsidRDefault="0038610F" w:rsidP="00846926">
      <w:pPr>
        <w:pStyle w:val="Odstavecseseznamem"/>
        <w:numPr>
          <w:ilvl w:val="0"/>
          <w:numId w:val="70"/>
        </w:numPr>
        <w:spacing w:before="120" w:after="0" w:line="276" w:lineRule="auto"/>
        <w:ind w:left="2410"/>
        <w:contextualSpacing w:val="0"/>
        <w:jc w:val="both"/>
      </w:pPr>
      <w:r w:rsidRPr="00CB7651">
        <w:t>zabezpečení nepřetržité dispečerské služby pro příjem a evidenci hlášených poruch (24hodinový provoz po celý rok)</w:t>
      </w:r>
      <w:r w:rsidR="000023CB" w:rsidRPr="00CB7651">
        <w:t xml:space="preserve"> a výkon 24hodinové pohotovostní služby</w:t>
      </w:r>
    </w:p>
    <w:p w14:paraId="364C8277" w14:textId="6AA304AA" w:rsidR="0038610F" w:rsidRPr="00CB7651" w:rsidRDefault="0038610F" w:rsidP="00846926">
      <w:pPr>
        <w:pStyle w:val="Odstavecseseznamem"/>
        <w:numPr>
          <w:ilvl w:val="0"/>
          <w:numId w:val="70"/>
        </w:numPr>
        <w:spacing w:before="120" w:after="0" w:line="276" w:lineRule="auto"/>
        <w:ind w:left="2410"/>
        <w:contextualSpacing w:val="0"/>
        <w:jc w:val="both"/>
      </w:pPr>
      <w:r w:rsidRPr="00CB7651">
        <w:t xml:space="preserve">zřízení, zveřejnění a zajištění funkční informativní internetové stránky, e-mailové adresy a telefonního čísla pro hlášení </w:t>
      </w:r>
      <w:r w:rsidR="000023CB" w:rsidRPr="00CB7651">
        <w:t>poruch a havárií</w:t>
      </w:r>
      <w:r w:rsidRPr="00CB7651">
        <w:t>; Zhotovitel se zavazuje vést na internetovém serveru informace o hlášených poruchách</w:t>
      </w:r>
      <w:r w:rsidR="000023CB" w:rsidRPr="00CB7651">
        <w:t xml:space="preserve"> a haváriích</w:t>
      </w:r>
      <w:r w:rsidRPr="00CB7651">
        <w:t xml:space="preserve">, času a místě </w:t>
      </w:r>
      <w:r w:rsidRPr="00CB7651">
        <w:lastRenderedPageBreak/>
        <w:t>jejich zjištění a stavu rozpracovanosti s předpokládaným termínem odstranění a</w:t>
      </w:r>
      <w:r w:rsidR="00810D24">
        <w:t> </w:t>
      </w:r>
      <w:r w:rsidRPr="00CB7651">
        <w:t>následně informací o skutečném odstranění</w:t>
      </w:r>
    </w:p>
    <w:p w14:paraId="3035DA9C" w14:textId="0D137E18" w:rsidR="0038610F" w:rsidRPr="00CB7651" w:rsidRDefault="0038610F" w:rsidP="00846926">
      <w:pPr>
        <w:pStyle w:val="Odstavecseseznamem"/>
        <w:numPr>
          <w:ilvl w:val="0"/>
          <w:numId w:val="70"/>
        </w:numPr>
        <w:spacing w:before="120" w:after="0" w:line="276" w:lineRule="auto"/>
        <w:ind w:left="2410"/>
        <w:contextualSpacing w:val="0"/>
        <w:jc w:val="both"/>
      </w:pPr>
      <w:r w:rsidRPr="00CB7651">
        <w:t xml:space="preserve">zajištění </w:t>
      </w:r>
      <w:r w:rsidR="000023CB" w:rsidRPr="00CB7651">
        <w:t xml:space="preserve">24hodinové </w:t>
      </w:r>
      <w:r w:rsidRPr="00CB7651">
        <w:t>pohotovostní služby s dobou reakce strukturovanou dle</w:t>
      </w:r>
      <w:r w:rsidR="00810D24">
        <w:t> </w:t>
      </w:r>
      <w:r w:rsidRPr="00CB7651">
        <w:t>závažnosti poruchy</w:t>
      </w:r>
    </w:p>
    <w:p w14:paraId="1D10622C" w14:textId="77777777" w:rsidR="0038610F" w:rsidRPr="00CB7651" w:rsidRDefault="0038610F" w:rsidP="00846926">
      <w:pPr>
        <w:pStyle w:val="Odstavecseseznamem"/>
        <w:numPr>
          <w:ilvl w:val="0"/>
          <w:numId w:val="70"/>
        </w:numPr>
        <w:spacing w:before="120" w:after="0" w:line="276" w:lineRule="auto"/>
        <w:ind w:left="2410"/>
        <w:contextualSpacing w:val="0"/>
        <w:jc w:val="both"/>
      </w:pPr>
      <w:r w:rsidRPr="00CB7651">
        <w:t>koordinace prací v případě mimořádných událostí</w:t>
      </w:r>
    </w:p>
    <w:p w14:paraId="7D9181B9" w14:textId="77777777" w:rsidR="0038610F" w:rsidRPr="00CB7651" w:rsidRDefault="0038610F" w:rsidP="00846926">
      <w:pPr>
        <w:pStyle w:val="Odstavecseseznamem"/>
        <w:numPr>
          <w:ilvl w:val="0"/>
          <w:numId w:val="70"/>
        </w:numPr>
        <w:spacing w:before="120" w:after="0" w:line="276" w:lineRule="auto"/>
        <w:ind w:left="2410"/>
        <w:contextualSpacing w:val="0"/>
        <w:jc w:val="both"/>
      </w:pPr>
      <w:bookmarkStart w:id="134" w:name="_Ref219478938"/>
      <w:r w:rsidRPr="00CB7651">
        <w:t>odstraňování poruch a havárií, a to v následně stanovených lhůtách s ohledem na zjištěnou příčinu a rozsah poruchy nebo havárie:</w:t>
      </w:r>
      <w:bookmarkEnd w:id="134"/>
    </w:p>
    <w:p w14:paraId="522A8D31" w14:textId="77777777" w:rsidR="0038610F" w:rsidRPr="00CB7651" w:rsidRDefault="0038610F" w:rsidP="00846926">
      <w:pPr>
        <w:pStyle w:val="Odstavecseseznamem"/>
        <w:numPr>
          <w:ilvl w:val="0"/>
          <w:numId w:val="67"/>
        </w:numPr>
        <w:spacing w:before="120" w:after="0" w:line="276" w:lineRule="auto"/>
        <w:ind w:left="2977" w:hanging="283"/>
        <w:contextualSpacing w:val="0"/>
        <w:jc w:val="both"/>
        <w:rPr>
          <w:rFonts w:cstheme="minorHAnsi"/>
        </w:rPr>
      </w:pPr>
      <w:bookmarkStart w:id="135" w:name="_Ref219478941"/>
      <w:r w:rsidRPr="00CB7651">
        <w:rPr>
          <w:rFonts w:cstheme="minorHAnsi"/>
        </w:rPr>
        <w:t>do 30 minut od oznámení zahájit práce a nepřetržitě pokračovat na odstranění havárie nebo poruchy, při níž může dojít k ohrožení zdraví nebo života elektrickým proudem,</w:t>
      </w:r>
      <w:bookmarkEnd w:id="135"/>
    </w:p>
    <w:p w14:paraId="45777BB9" w14:textId="77777777" w:rsidR="0038610F" w:rsidRPr="00CB7651" w:rsidRDefault="0038610F" w:rsidP="00846926">
      <w:pPr>
        <w:pStyle w:val="Odstavecseseznamem"/>
        <w:numPr>
          <w:ilvl w:val="0"/>
          <w:numId w:val="67"/>
        </w:numPr>
        <w:spacing w:before="120" w:after="0" w:line="276" w:lineRule="auto"/>
        <w:ind w:left="2977" w:hanging="283"/>
        <w:contextualSpacing w:val="0"/>
        <w:jc w:val="both"/>
        <w:rPr>
          <w:rFonts w:cstheme="minorHAnsi"/>
        </w:rPr>
      </w:pPr>
      <w:bookmarkStart w:id="136" w:name="_Ref219478944"/>
      <w:r w:rsidRPr="00CB7651">
        <w:rPr>
          <w:rFonts w:cstheme="minorHAnsi"/>
        </w:rPr>
        <w:t>do 60 minut od oznámení zahájit práce a nepřetržitě pokračovat na odstranění havárie nebo poruchy, která má za následek výpadek VO v rozsahu nad 10 % světelných míst z jednoho RVO,</w:t>
      </w:r>
      <w:bookmarkEnd w:id="136"/>
    </w:p>
    <w:p w14:paraId="13D249C4" w14:textId="77777777" w:rsidR="0038610F" w:rsidRPr="00CB7651" w:rsidRDefault="0038610F" w:rsidP="00846926">
      <w:pPr>
        <w:pStyle w:val="Odstavecseseznamem"/>
        <w:numPr>
          <w:ilvl w:val="0"/>
          <w:numId w:val="67"/>
        </w:numPr>
        <w:spacing w:before="120" w:after="0" w:line="276" w:lineRule="auto"/>
        <w:ind w:left="2977" w:hanging="283"/>
        <w:contextualSpacing w:val="0"/>
        <w:jc w:val="both"/>
        <w:rPr>
          <w:rFonts w:cstheme="minorHAnsi"/>
        </w:rPr>
      </w:pPr>
      <w:bookmarkStart w:id="137" w:name="_Ref219479196"/>
      <w:r w:rsidRPr="00CB7651">
        <w:rPr>
          <w:rFonts w:cstheme="minorHAnsi"/>
        </w:rPr>
        <w:t>do 24 hodin od oznámení zahájit práce a nejpozději do 2 pracovních dnů odstranit závady a poruchy menšího rozsahu (opravy menšího rozsahu jsou vymezeny předmětným a finančním rámcem „běžné údržby),</w:t>
      </w:r>
      <w:bookmarkEnd w:id="137"/>
    </w:p>
    <w:p w14:paraId="0564AAB7" w14:textId="77777777" w:rsidR="0038610F" w:rsidRPr="00CB7651" w:rsidRDefault="0038610F" w:rsidP="00846926">
      <w:pPr>
        <w:pStyle w:val="Odstavecseseznamem"/>
        <w:numPr>
          <w:ilvl w:val="0"/>
          <w:numId w:val="67"/>
        </w:numPr>
        <w:spacing w:before="120" w:after="0" w:line="276" w:lineRule="auto"/>
        <w:ind w:left="2977" w:hanging="283"/>
        <w:contextualSpacing w:val="0"/>
        <w:jc w:val="both"/>
        <w:rPr>
          <w:rFonts w:cstheme="minorHAnsi"/>
        </w:rPr>
      </w:pPr>
      <w:bookmarkStart w:id="138" w:name="_Ref219479197"/>
      <w:r w:rsidRPr="00CB7651">
        <w:rPr>
          <w:rFonts w:cstheme="minorHAnsi"/>
        </w:rPr>
        <w:t>do 24 hodin od oznámení zaměřit a zahájit práce na odstranění kabelové poruchy a do 3 pracovních dnů kabelovou poruchu odstranit.</w:t>
      </w:r>
      <w:bookmarkEnd w:id="138"/>
    </w:p>
    <w:p w14:paraId="01F5DF0A" w14:textId="151E215D" w:rsidR="0038610F" w:rsidRPr="00CB7651" w:rsidRDefault="0038610F" w:rsidP="00846926">
      <w:pPr>
        <w:pStyle w:val="Odstavecseseznamem"/>
        <w:numPr>
          <w:ilvl w:val="0"/>
          <w:numId w:val="70"/>
        </w:numPr>
        <w:spacing w:before="120" w:after="0" w:line="276" w:lineRule="auto"/>
        <w:ind w:left="2410"/>
        <w:contextualSpacing w:val="0"/>
        <w:jc w:val="both"/>
      </w:pPr>
      <w:r w:rsidRPr="00CB7651">
        <w:t xml:space="preserve">Za čas zahájení prací na odstranění havárie nebo poruchy se považuje okamžik, kdy se pracovník </w:t>
      </w:r>
      <w:r w:rsidR="00FC30DC" w:rsidRPr="00CB7651">
        <w:t>Dodavatele</w:t>
      </w:r>
      <w:r w:rsidRPr="00CB7651">
        <w:t>, určený k provedení prací, dostaví na místo provádění prací. Při jakékoliv nahlášené poruše nebo havárii je nutné prověřit situaci na místě, aby byla zjištěna příčina poruchy nebo havárie a její rozsah a bylo posouzeno, zda nemůže dojít k ohrožení zdraví nebo života elektrickým proudem. Práce budou prováděny tak, aby byla havárie nebo porucha odstraněna v co nejkratší době, nejdéle však v termínech výše uvedených. Oprava bude považována za dokončenou po uvedení příslušného zařízení do plně funkčního stavu a provozu.</w:t>
      </w:r>
    </w:p>
    <w:p w14:paraId="507A2AB8" w14:textId="3D913BD7" w:rsidR="0038610F" w:rsidRPr="00CB7651" w:rsidRDefault="0038610F" w:rsidP="00846926">
      <w:pPr>
        <w:pStyle w:val="Odstavecseseznamem"/>
        <w:numPr>
          <w:ilvl w:val="0"/>
          <w:numId w:val="70"/>
        </w:numPr>
        <w:spacing w:before="120" w:after="0" w:line="276" w:lineRule="auto"/>
        <w:ind w:left="2410"/>
        <w:contextualSpacing w:val="0"/>
        <w:jc w:val="both"/>
      </w:pPr>
      <w:r w:rsidRPr="00CB7651">
        <w:t xml:space="preserve">Při provádění oprav postupuje </w:t>
      </w:r>
      <w:r w:rsidR="00FC30DC" w:rsidRPr="00CB7651">
        <w:t>Dodavatel</w:t>
      </w:r>
      <w:r w:rsidRPr="00CB7651">
        <w:t xml:space="preserve"> v součinnosti s </w:t>
      </w:r>
      <w:r w:rsidR="000023CB" w:rsidRPr="00CB7651">
        <w:t>O</w:t>
      </w:r>
      <w:r w:rsidRPr="00CB7651">
        <w:t xml:space="preserve">bjednatelem a poskytuje mu o provádění oprav úplné a správné informace. </w:t>
      </w:r>
      <w:r w:rsidR="00FC30DC" w:rsidRPr="00CB7651">
        <w:t>Dodavatel</w:t>
      </w:r>
      <w:r w:rsidRPr="00CB7651">
        <w:t xml:space="preserve"> je povinen periodicky předkládat </w:t>
      </w:r>
      <w:r w:rsidR="000023CB" w:rsidRPr="00CB7651">
        <w:t>O</w:t>
      </w:r>
      <w:r w:rsidRPr="00CB7651">
        <w:t xml:space="preserve">bjednateli písemný přehled prováděné údržby a oprav za každé skončené kalendářní pololetí. Informace o výskytu havarijních stavů a způsobu jejich odstraňování je </w:t>
      </w:r>
      <w:r w:rsidR="00FC30DC" w:rsidRPr="00CB7651">
        <w:t xml:space="preserve">Dodavatel </w:t>
      </w:r>
      <w:r w:rsidRPr="00CB7651">
        <w:t xml:space="preserve">povinen poskytovat </w:t>
      </w:r>
      <w:r w:rsidR="000023CB" w:rsidRPr="00CB7651">
        <w:t>O</w:t>
      </w:r>
      <w:r w:rsidRPr="00CB7651">
        <w:t>bjednateli bez zbytečného odkladu poté, co se o výskytu havarijního stavu dozvěděl, písemně alespoň formou e-mailu. Záznam o havarijním stavu obsahuje popis příčiny, rozsahu a časového harmonogramu opravy.</w:t>
      </w:r>
    </w:p>
    <w:p w14:paraId="79C5B580" w14:textId="77777777" w:rsidR="0038610F" w:rsidRPr="00CB7651" w:rsidRDefault="0038610F" w:rsidP="00846926">
      <w:pPr>
        <w:pStyle w:val="Odstavecseseznamem"/>
        <w:keepNext/>
        <w:numPr>
          <w:ilvl w:val="0"/>
          <w:numId w:val="64"/>
        </w:numPr>
        <w:spacing w:before="120" w:after="0" w:line="276" w:lineRule="auto"/>
        <w:ind w:left="1984" w:hanging="357"/>
        <w:contextualSpacing w:val="0"/>
        <w:jc w:val="both"/>
        <w:rPr>
          <w:bCs/>
          <w:szCs w:val="24"/>
          <w:u w:val="single"/>
        </w:rPr>
      </w:pPr>
      <w:r w:rsidRPr="00CB7651">
        <w:rPr>
          <w:bCs/>
          <w:u w:val="single"/>
        </w:rPr>
        <w:t>Provoz a servis</w:t>
      </w:r>
    </w:p>
    <w:p w14:paraId="30D0EC7B" w14:textId="77777777" w:rsidR="0038610F" w:rsidRPr="00CB7651" w:rsidRDefault="0038610F" w:rsidP="00846926">
      <w:pPr>
        <w:pStyle w:val="Odstavecseseznamem"/>
        <w:keepNext/>
        <w:numPr>
          <w:ilvl w:val="0"/>
          <w:numId w:val="65"/>
        </w:numPr>
        <w:spacing w:before="120" w:after="0" w:line="276" w:lineRule="auto"/>
        <w:ind w:left="2410" w:hanging="425"/>
        <w:contextualSpacing w:val="0"/>
        <w:jc w:val="both"/>
        <w:rPr>
          <w:b/>
          <w:bCs/>
          <w:szCs w:val="24"/>
          <w:u w:val="single"/>
        </w:rPr>
      </w:pPr>
      <w:r w:rsidRPr="00CB7651">
        <w:t xml:space="preserve">zajištění svítivosti VO ve vztahu k ČSN EN, ve vazbě na Harmonogram spínání a ve vazbě na zajištění 98 % svítivosti – počet nefunkčních bodů nesmí překročit 2 % </w:t>
      </w:r>
      <w:r w:rsidRPr="00CB7651">
        <w:lastRenderedPageBreak/>
        <w:t>z celkového počtu všech světelných bodů. Povolená tolerance 2 % nesmí být z jednoho RVO</w:t>
      </w:r>
    </w:p>
    <w:p w14:paraId="5A0D039F" w14:textId="2110B927" w:rsidR="0038610F" w:rsidRPr="00CB7651" w:rsidRDefault="0038610F" w:rsidP="00846926">
      <w:pPr>
        <w:pStyle w:val="Odstavecseseznamem"/>
        <w:numPr>
          <w:ilvl w:val="0"/>
          <w:numId w:val="65"/>
        </w:numPr>
        <w:spacing w:before="120" w:after="0" w:line="276" w:lineRule="auto"/>
        <w:ind w:left="2410" w:hanging="425"/>
        <w:contextualSpacing w:val="0"/>
        <w:jc w:val="both"/>
        <w:rPr>
          <w:b/>
          <w:bCs/>
          <w:szCs w:val="24"/>
          <w:u w:val="single"/>
        </w:rPr>
      </w:pPr>
      <w:r w:rsidRPr="00CB7651">
        <w:t>provádění pravidelných kontrol technického stavu zařízení tak, aby byla zajištěna jejich funkčnost, provozuschopnost a aby byla zajištěna ochrana před úrazem elektrickým proudem v souladu s</w:t>
      </w:r>
      <w:r w:rsidR="00894DF3" w:rsidRPr="00CB7651">
        <w:t> </w:t>
      </w:r>
      <w:r w:rsidRPr="00CB7651">
        <w:t>platnými</w:t>
      </w:r>
      <w:r w:rsidR="00894DF3" w:rsidRPr="00CB7651">
        <w:t xml:space="preserve"> technickými normami</w:t>
      </w:r>
      <w:r w:rsidRPr="00CB7651">
        <w:t xml:space="preserve"> </w:t>
      </w:r>
      <w:r w:rsidR="00894DF3" w:rsidRPr="00CB7651">
        <w:t xml:space="preserve">(zejména </w:t>
      </w:r>
      <w:r w:rsidRPr="00CB7651">
        <w:t>ČSN EN</w:t>
      </w:r>
      <w:r w:rsidR="00894DF3" w:rsidRPr="00CB7651">
        <w:t>)</w:t>
      </w:r>
      <w:r w:rsidRPr="00CB7651">
        <w:t xml:space="preserve">, upozorňování </w:t>
      </w:r>
      <w:r w:rsidR="00894DF3" w:rsidRPr="00CB7651">
        <w:t>O</w:t>
      </w:r>
      <w:r w:rsidRPr="00CB7651">
        <w:t>bjednatele na nebezpečný stav zařízení nebo jeho části</w:t>
      </w:r>
    </w:p>
    <w:p w14:paraId="4050DBE7" w14:textId="41B31BD8" w:rsidR="0038610F" w:rsidRPr="00CB7651" w:rsidRDefault="0038610F" w:rsidP="00846926">
      <w:pPr>
        <w:pStyle w:val="Odstavecseseznamem"/>
        <w:numPr>
          <w:ilvl w:val="0"/>
          <w:numId w:val="65"/>
        </w:numPr>
        <w:spacing w:before="120" w:after="0" w:line="276" w:lineRule="auto"/>
        <w:ind w:left="2410" w:hanging="425"/>
        <w:contextualSpacing w:val="0"/>
        <w:jc w:val="both"/>
        <w:rPr>
          <w:b/>
          <w:bCs/>
          <w:szCs w:val="24"/>
          <w:u w:val="single"/>
        </w:rPr>
      </w:pPr>
      <w:r w:rsidRPr="00CB7651">
        <w:t xml:space="preserve">vedení evidence hlášení o poruchách včetně termínu jejich odstranění a předávání měsíčního hlášení </w:t>
      </w:r>
      <w:r w:rsidR="00894DF3" w:rsidRPr="00CB7651">
        <w:t>O</w:t>
      </w:r>
      <w:r w:rsidRPr="00CB7651">
        <w:t>bjednateli</w:t>
      </w:r>
    </w:p>
    <w:p w14:paraId="79111165" w14:textId="77777777" w:rsidR="0038610F" w:rsidRPr="00CB7651" w:rsidRDefault="0038610F" w:rsidP="00846926">
      <w:pPr>
        <w:pStyle w:val="Odstavecseseznamem"/>
        <w:numPr>
          <w:ilvl w:val="0"/>
          <w:numId w:val="65"/>
        </w:numPr>
        <w:spacing w:before="120" w:after="0" w:line="276" w:lineRule="auto"/>
        <w:ind w:left="2410" w:hanging="425"/>
        <w:contextualSpacing w:val="0"/>
        <w:jc w:val="both"/>
        <w:rPr>
          <w:b/>
          <w:bCs/>
          <w:szCs w:val="24"/>
          <w:u w:val="single"/>
        </w:rPr>
      </w:pPr>
      <w:r w:rsidRPr="00CB7651">
        <w:t>evidence zásahů na každém zařízení včetně evidence provedené práce a použitého materiálu</w:t>
      </w:r>
    </w:p>
    <w:p w14:paraId="1ED53FC9" w14:textId="77777777" w:rsidR="0038610F" w:rsidRPr="00CB7651" w:rsidRDefault="0038610F" w:rsidP="00846926">
      <w:pPr>
        <w:pStyle w:val="Odstavecseseznamem"/>
        <w:numPr>
          <w:ilvl w:val="0"/>
          <w:numId w:val="65"/>
        </w:numPr>
        <w:spacing w:before="120" w:after="0" w:line="276" w:lineRule="auto"/>
        <w:ind w:left="2410" w:hanging="425"/>
        <w:contextualSpacing w:val="0"/>
        <w:jc w:val="both"/>
        <w:rPr>
          <w:b/>
          <w:bCs/>
          <w:szCs w:val="24"/>
          <w:u w:val="single"/>
        </w:rPr>
      </w:pPr>
      <w:r w:rsidRPr="00CB7651">
        <w:t>skladování, evidence, posuzování využitelnosti a ekologická likvidace demontovaného materiálu</w:t>
      </w:r>
    </w:p>
    <w:p w14:paraId="75FCD1AA" w14:textId="77777777" w:rsidR="0038610F" w:rsidRPr="00CB7651" w:rsidRDefault="0038610F" w:rsidP="00846926">
      <w:pPr>
        <w:pStyle w:val="Odstavecseseznamem"/>
        <w:numPr>
          <w:ilvl w:val="0"/>
          <w:numId w:val="65"/>
        </w:numPr>
        <w:spacing w:before="120" w:after="0" w:line="276" w:lineRule="auto"/>
        <w:ind w:left="2410" w:hanging="425"/>
        <w:contextualSpacing w:val="0"/>
        <w:jc w:val="both"/>
        <w:rPr>
          <w:b/>
          <w:bCs/>
          <w:szCs w:val="24"/>
          <w:u w:val="single"/>
        </w:rPr>
      </w:pPr>
      <w:r w:rsidRPr="00CB7651">
        <w:t>efektivní hospodaření s náhradními díly, demontovaným a použitým materiálem</w:t>
      </w:r>
    </w:p>
    <w:p w14:paraId="7F046A2E" w14:textId="77777777" w:rsidR="0038610F" w:rsidRPr="00CB7651" w:rsidRDefault="0038610F" w:rsidP="00846926">
      <w:pPr>
        <w:pStyle w:val="Odstavecseseznamem"/>
        <w:numPr>
          <w:ilvl w:val="0"/>
          <w:numId w:val="64"/>
        </w:numPr>
        <w:spacing w:before="120" w:after="0" w:line="276" w:lineRule="auto"/>
        <w:ind w:left="1985" w:hanging="425"/>
        <w:contextualSpacing w:val="0"/>
        <w:jc w:val="both"/>
        <w:rPr>
          <w:bCs/>
          <w:szCs w:val="24"/>
          <w:u w:val="single"/>
        </w:rPr>
      </w:pPr>
      <w:r w:rsidRPr="00CB7651">
        <w:rPr>
          <w:bCs/>
          <w:u w:val="single"/>
        </w:rPr>
        <w:t>Běžná údržba spravovaného zařízení</w:t>
      </w:r>
    </w:p>
    <w:p w14:paraId="676A57A0" w14:textId="1D66FB26" w:rsidR="0038610F" w:rsidRPr="006F15D1" w:rsidRDefault="0038610F" w:rsidP="00846926">
      <w:pPr>
        <w:pStyle w:val="Odstavecseseznamem"/>
        <w:numPr>
          <w:ilvl w:val="0"/>
          <w:numId w:val="71"/>
        </w:numPr>
        <w:spacing w:before="120" w:after="0" w:line="276" w:lineRule="auto"/>
        <w:ind w:left="2410" w:hanging="425"/>
        <w:contextualSpacing w:val="0"/>
        <w:jc w:val="both"/>
      </w:pPr>
      <w:r w:rsidRPr="00CB7651">
        <w:t>Běžná údržba zahrnuje všechny úkony k zajištění</w:t>
      </w:r>
      <w:r>
        <w:t xml:space="preserve"> plynulého provozu zařízení, prováděné podle platných právních předpisů a v souladu s</w:t>
      </w:r>
      <w:r w:rsidR="00894DF3">
        <w:t xml:space="preserve"> platnými technickými normami (zejména </w:t>
      </w:r>
      <w:r>
        <w:t>ČSN EN</w:t>
      </w:r>
      <w:r w:rsidR="00894DF3">
        <w:t>)</w:t>
      </w:r>
      <w:r>
        <w:t xml:space="preserve">. Jedná se o nezbytné zásahy do existujícího provozovaného zařízení, vyvolané cizím zaviněním nebo poruchovým stavem, který způsobil nějaké omezení provozu, výpadek světelných míst apod. Za běžnou údržbu jsou považovány takové zásahy, kdy lze „nápravu škody“ docílit opravou, jejíž finanční hodnota nepřesáhne v rámci jedné události </w:t>
      </w:r>
      <w:r w:rsidRPr="006F15D1">
        <w:t xml:space="preserve">částku </w:t>
      </w:r>
      <w:r w:rsidRPr="007A70CB">
        <w:t>1</w:t>
      </w:r>
      <w:r w:rsidR="00836E91" w:rsidRPr="007A70CB">
        <w:t>5</w:t>
      </w:r>
      <w:r w:rsidRPr="007A70CB">
        <w:t>.000,- Kč bez DPH</w:t>
      </w:r>
      <w:r w:rsidRPr="006F15D1">
        <w:t>.</w:t>
      </w:r>
    </w:p>
    <w:p w14:paraId="75B08B22" w14:textId="77777777" w:rsidR="0038610F" w:rsidRPr="0038610F" w:rsidRDefault="0038610F" w:rsidP="00846926">
      <w:pPr>
        <w:pStyle w:val="Odstavecseseznamem"/>
        <w:numPr>
          <w:ilvl w:val="0"/>
          <w:numId w:val="71"/>
        </w:numPr>
        <w:spacing w:before="120" w:after="0" w:line="276" w:lineRule="auto"/>
        <w:ind w:left="2410" w:hanging="425"/>
        <w:contextualSpacing w:val="0"/>
        <w:jc w:val="both"/>
      </w:pPr>
      <w:r w:rsidRPr="006F15D1">
        <w:t>Běžná údržba rovněž zahrnuje odstraňování nečistot, kterým je myšleno zejména</w:t>
      </w:r>
      <w:r>
        <w:t xml:space="preserve"> odstraňování graffiti a jiných obdobných nápisů, nepovolených výlepů na zařízení apod. Výkonem běžné údržby nedochází ke zlepšení technického stavu zařízení.</w:t>
      </w:r>
    </w:p>
    <w:p w14:paraId="10D69AC7" w14:textId="77777777" w:rsidR="0038610F" w:rsidRDefault="0038610F" w:rsidP="00846926">
      <w:pPr>
        <w:pStyle w:val="Odstavecseseznamem"/>
        <w:numPr>
          <w:ilvl w:val="0"/>
          <w:numId w:val="71"/>
        </w:numPr>
        <w:spacing w:before="120" w:after="0" w:line="276" w:lineRule="auto"/>
        <w:ind w:left="2410" w:hanging="425"/>
        <w:contextualSpacing w:val="0"/>
        <w:jc w:val="both"/>
      </w:pPr>
      <w:r>
        <w:rPr>
          <w:u w:val="single"/>
        </w:rPr>
        <w:t>Za běžnou údržbu jsou považovány níže uvedené činnosti:</w:t>
      </w:r>
    </w:p>
    <w:p w14:paraId="13FC8EDA" w14:textId="49A891EF" w:rsidR="0038610F" w:rsidRDefault="0038610F" w:rsidP="00846926">
      <w:pPr>
        <w:pStyle w:val="Odstavecseseznamem"/>
        <w:numPr>
          <w:ilvl w:val="1"/>
          <w:numId w:val="66"/>
        </w:numPr>
        <w:spacing w:before="120" w:after="0" w:line="276" w:lineRule="auto"/>
        <w:ind w:left="2835" w:hanging="284"/>
        <w:contextualSpacing w:val="0"/>
        <w:jc w:val="both"/>
      </w:pPr>
      <w:r>
        <w:t>výměna vadných komponentů zařízení – zejména vadných světelných zdrojů (barva světla nově osazeného světelného zdroje nebude bez objektivních příčin narušovat jednotnost osvětlení celé ulice), tlumivek, výbojek, vysokonapěťových zapalovačů, svorkovnic, předřadníků, kondenzátorů, krytů svítidel, pojistek, rozvaděčové výzbroje, uzemnění apod.</w:t>
      </w:r>
    </w:p>
    <w:p w14:paraId="5B00EA68" w14:textId="77777777" w:rsidR="0038610F" w:rsidRDefault="0038610F" w:rsidP="00846926">
      <w:pPr>
        <w:pStyle w:val="Odstavecseseznamem"/>
        <w:numPr>
          <w:ilvl w:val="1"/>
          <w:numId w:val="66"/>
        </w:numPr>
        <w:spacing w:before="120" w:after="0" w:line="276" w:lineRule="auto"/>
        <w:ind w:left="2835" w:hanging="284"/>
        <w:contextualSpacing w:val="0"/>
        <w:jc w:val="both"/>
      </w:pPr>
      <w:r>
        <w:t>čištění a mytí krytů svítidel – každý kryt bude vyčištěn a umyt vždy při výměně zdroje</w:t>
      </w:r>
    </w:p>
    <w:p w14:paraId="4D2D6DE0" w14:textId="77777777" w:rsidR="0038610F" w:rsidRDefault="0038610F" w:rsidP="00846926">
      <w:pPr>
        <w:pStyle w:val="Odstavecseseznamem"/>
        <w:numPr>
          <w:ilvl w:val="1"/>
          <w:numId w:val="66"/>
        </w:numPr>
        <w:spacing w:before="120" w:after="0" w:line="276" w:lineRule="auto"/>
        <w:ind w:left="2835" w:hanging="284"/>
        <w:contextualSpacing w:val="0"/>
        <w:jc w:val="both"/>
      </w:pPr>
      <w:r>
        <w:t>dotažení mechanických a proudových spojů – nejméně 1 x za 2 roky</w:t>
      </w:r>
    </w:p>
    <w:p w14:paraId="62DCF8E6" w14:textId="77777777" w:rsidR="0038610F" w:rsidRDefault="0038610F" w:rsidP="00846926">
      <w:pPr>
        <w:pStyle w:val="Odstavecseseznamem"/>
        <w:numPr>
          <w:ilvl w:val="1"/>
          <w:numId w:val="66"/>
        </w:numPr>
        <w:spacing w:before="120" w:after="0" w:line="276" w:lineRule="auto"/>
        <w:ind w:left="2835" w:hanging="284"/>
        <w:contextualSpacing w:val="0"/>
        <w:jc w:val="both"/>
      </w:pPr>
      <w:r>
        <w:t>údržba a opravy výzbroje v paticích a upevňování dvířek</w:t>
      </w:r>
    </w:p>
    <w:p w14:paraId="5245772E" w14:textId="77777777" w:rsidR="0038610F" w:rsidRDefault="0038610F" w:rsidP="00846926">
      <w:pPr>
        <w:pStyle w:val="Odstavecseseznamem"/>
        <w:numPr>
          <w:ilvl w:val="1"/>
          <w:numId w:val="66"/>
        </w:numPr>
        <w:spacing w:before="120" w:after="0" w:line="276" w:lineRule="auto"/>
        <w:ind w:left="2835" w:hanging="284"/>
        <w:contextualSpacing w:val="0"/>
        <w:jc w:val="both"/>
      </w:pPr>
      <w:r>
        <w:t>opravy poruch v RVO a dělících skříní</w:t>
      </w:r>
    </w:p>
    <w:p w14:paraId="4DFA0191" w14:textId="77777777" w:rsidR="0038610F" w:rsidRDefault="0038610F" w:rsidP="00846926">
      <w:pPr>
        <w:pStyle w:val="Odstavecseseznamem"/>
        <w:numPr>
          <w:ilvl w:val="1"/>
          <w:numId w:val="66"/>
        </w:numPr>
        <w:spacing w:before="120" w:after="0" w:line="276" w:lineRule="auto"/>
        <w:ind w:left="2835" w:hanging="284"/>
        <w:contextualSpacing w:val="0"/>
        <w:jc w:val="both"/>
      </w:pPr>
      <w:r>
        <w:lastRenderedPageBreak/>
        <w:t>odstraňování závad z revizí včetně pořízení protokolu o odstranění závad a předání kopie protokolu objednateli</w:t>
      </w:r>
    </w:p>
    <w:p w14:paraId="0B1AFA0F" w14:textId="77777777" w:rsidR="0038610F" w:rsidRDefault="0038610F" w:rsidP="00846926">
      <w:pPr>
        <w:pStyle w:val="Odstavecseseznamem"/>
        <w:numPr>
          <w:ilvl w:val="1"/>
          <w:numId w:val="66"/>
        </w:numPr>
        <w:spacing w:before="120" w:after="0" w:line="276" w:lineRule="auto"/>
        <w:ind w:left="2835" w:hanging="284"/>
        <w:contextualSpacing w:val="0"/>
        <w:jc w:val="both"/>
      </w:pPr>
      <w:r>
        <w:t>výměna kabelu ke svítidlu</w:t>
      </w:r>
    </w:p>
    <w:p w14:paraId="24F7D7E2" w14:textId="77777777" w:rsidR="0038610F" w:rsidRDefault="0038610F" w:rsidP="00846926">
      <w:pPr>
        <w:pStyle w:val="Odstavecseseznamem"/>
        <w:numPr>
          <w:ilvl w:val="1"/>
          <w:numId w:val="66"/>
        </w:numPr>
        <w:spacing w:before="120" w:after="0" w:line="276" w:lineRule="auto"/>
        <w:ind w:left="2835" w:hanging="284"/>
        <w:contextualSpacing w:val="0"/>
        <w:jc w:val="both"/>
      </w:pPr>
      <w:r>
        <w:rPr>
          <w:rFonts w:eastAsia="Times New Roman" w:cstheme="minorHAnsi"/>
          <w:lang w:eastAsia="cs-CZ"/>
        </w:rPr>
        <w:t>vyhledání a oprava kabelové poruchy (kabelová spojka)</w:t>
      </w:r>
    </w:p>
    <w:p w14:paraId="5321C90D" w14:textId="77777777" w:rsidR="0038610F" w:rsidRDefault="0038610F" w:rsidP="00846926">
      <w:pPr>
        <w:pStyle w:val="Odstavecseseznamem"/>
        <w:numPr>
          <w:ilvl w:val="1"/>
          <w:numId w:val="66"/>
        </w:numPr>
        <w:spacing w:before="120" w:after="0" w:line="276" w:lineRule="auto"/>
        <w:ind w:left="2835" w:hanging="284"/>
        <w:contextualSpacing w:val="0"/>
        <w:jc w:val="both"/>
      </w:pPr>
      <w:r>
        <w:t>oprava betonových límců stožárů (zapuštění 5 cm pod úroveň)</w:t>
      </w:r>
    </w:p>
    <w:p w14:paraId="522ACA4B" w14:textId="77777777" w:rsidR="0038610F" w:rsidRDefault="0038610F" w:rsidP="00846926">
      <w:pPr>
        <w:pStyle w:val="Odstavecseseznamem"/>
        <w:numPr>
          <w:ilvl w:val="1"/>
          <w:numId w:val="66"/>
        </w:numPr>
        <w:spacing w:before="120" w:after="0" w:line="276" w:lineRule="auto"/>
        <w:ind w:left="2835" w:hanging="284"/>
        <w:contextualSpacing w:val="0"/>
        <w:jc w:val="both"/>
      </w:pPr>
      <w:r>
        <w:t>doplnění zcizených (rozbitých) patic a dvířek</w:t>
      </w:r>
    </w:p>
    <w:p w14:paraId="4E9F7F87" w14:textId="77777777" w:rsidR="0038610F" w:rsidRDefault="0038610F" w:rsidP="00846926">
      <w:pPr>
        <w:pStyle w:val="Odstavecseseznamem"/>
        <w:numPr>
          <w:ilvl w:val="1"/>
          <w:numId w:val="66"/>
        </w:numPr>
        <w:spacing w:before="120" w:after="0" w:line="276" w:lineRule="auto"/>
        <w:ind w:left="2835" w:hanging="284"/>
        <w:contextualSpacing w:val="0"/>
        <w:jc w:val="both"/>
      </w:pPr>
      <w:r>
        <w:t>odstraňování jiných drobných závad způsobených cizím zaviněním nebo poruchovým stavem, zjištěných při pravidelných kontrolách nebo na základě oznámení</w:t>
      </w:r>
    </w:p>
    <w:p w14:paraId="57EC478A" w14:textId="77777777" w:rsidR="0038610F" w:rsidRDefault="0038610F" w:rsidP="00846926">
      <w:pPr>
        <w:pStyle w:val="Odstavecseseznamem"/>
        <w:numPr>
          <w:ilvl w:val="1"/>
          <w:numId w:val="66"/>
        </w:numPr>
        <w:spacing w:before="120" w:after="0" w:line="276" w:lineRule="auto"/>
        <w:ind w:left="2835" w:hanging="284"/>
        <w:contextualSpacing w:val="0"/>
        <w:jc w:val="both"/>
      </w:pPr>
      <w:r>
        <w:t>další výše výslovně nevyjmenované činnosti, které lze rozumně jako součást běžné údržby předpokládat</w:t>
      </w:r>
    </w:p>
    <w:p w14:paraId="1E816FBF" w14:textId="16455AA8" w:rsidR="0038610F" w:rsidRDefault="0038610F" w:rsidP="00846926">
      <w:pPr>
        <w:pStyle w:val="Odstavecseseznamem"/>
        <w:numPr>
          <w:ilvl w:val="0"/>
          <w:numId w:val="71"/>
        </w:numPr>
        <w:spacing w:before="120" w:after="0" w:line="276" w:lineRule="auto"/>
        <w:ind w:left="2410" w:hanging="425"/>
        <w:contextualSpacing w:val="0"/>
        <w:jc w:val="both"/>
      </w:pPr>
      <w:r>
        <w:t xml:space="preserve">Veškeré práce v terénu musí </w:t>
      </w:r>
      <w:r w:rsidR="000023CB">
        <w:t>Dodavatel</w:t>
      </w:r>
      <w:r>
        <w:t xml:space="preserve"> organizovat, provádět a technicky zabezpečovat tak, aby byl minimalizován rozsah omezení chodců nebo silniční dopravy, přičemž o činnostech, při kterých dojde k omezení dopravy, musí </w:t>
      </w:r>
      <w:r w:rsidR="000023CB">
        <w:t>Dodavatel</w:t>
      </w:r>
      <w:r>
        <w:t xml:space="preserve"> s dostatečným časovým předstihem informovat objednatele. Povinností </w:t>
      </w:r>
      <w:r w:rsidR="000023CB">
        <w:t>Dodavatele</w:t>
      </w:r>
      <w:r>
        <w:t xml:space="preserve"> je zajistit si na vlastní náklady k provádění jednotlivých činností veškerá příslušná povolení, souhlasy a stanoviska, v případě potřeby i přechodné dopravní značení.</w:t>
      </w:r>
    </w:p>
    <w:p w14:paraId="66A8BA77" w14:textId="2A9E7DE4" w:rsidR="0038610F" w:rsidRDefault="00FC30DC" w:rsidP="00846926">
      <w:pPr>
        <w:pStyle w:val="Odstavecseseznamem"/>
        <w:numPr>
          <w:ilvl w:val="0"/>
          <w:numId w:val="71"/>
        </w:numPr>
        <w:spacing w:before="120" w:after="0" w:line="276" w:lineRule="auto"/>
        <w:ind w:left="2410" w:hanging="425"/>
        <w:contextualSpacing w:val="0"/>
        <w:jc w:val="both"/>
      </w:pPr>
      <w:r>
        <w:t xml:space="preserve">Dodavatel </w:t>
      </w:r>
      <w:r w:rsidR="0038610F">
        <w:t xml:space="preserve">umožní </w:t>
      </w:r>
      <w:r w:rsidR="000023CB">
        <w:t>O</w:t>
      </w:r>
      <w:r w:rsidR="0038610F">
        <w:t>bjednateli kontrolovat pohyb vozidla údržby zařízení, a to s využitím GPS.</w:t>
      </w:r>
    </w:p>
    <w:p w14:paraId="67A25ED0" w14:textId="0E999929" w:rsidR="0038610F" w:rsidRPr="005571DB" w:rsidRDefault="00FC30DC" w:rsidP="00FC30DC">
      <w:pPr>
        <w:pStyle w:val="SML11"/>
        <w:rPr>
          <w:b/>
          <w:bCs w:val="0"/>
          <w:u w:val="single"/>
        </w:rPr>
      </w:pPr>
      <w:bookmarkStart w:id="139" w:name="_Ref219725496"/>
      <w:r w:rsidRPr="005571DB">
        <w:rPr>
          <w:b/>
          <w:bCs w:val="0"/>
          <w:u w:val="single"/>
        </w:rPr>
        <w:t>Opravy spravovaného zařízení (VO a RVO)</w:t>
      </w:r>
      <w:bookmarkEnd w:id="139"/>
    </w:p>
    <w:p w14:paraId="6754F4BB" w14:textId="619D264A" w:rsidR="008B49A6" w:rsidRPr="00CB7651" w:rsidRDefault="008B49A6" w:rsidP="001C0212">
      <w:pPr>
        <w:pStyle w:val="SML111"/>
      </w:pPr>
      <w:r>
        <w:t xml:space="preserve">Tato část plnění zhotovitele </w:t>
      </w:r>
      <w:r w:rsidRPr="00CB7651">
        <w:t xml:space="preserve">zahrnuje </w:t>
      </w:r>
      <w:r w:rsidRPr="00CB7651">
        <w:rPr>
          <w:b/>
        </w:rPr>
        <w:t>činnost prováděnou na základě „pokynu</w:t>
      </w:r>
      <w:r w:rsidRPr="00CB7651">
        <w:t xml:space="preserve">“, jejíž cena je hrazena za skutečně provedenou práci. Základem pro ocenění prací budou ceny uveřejněné </w:t>
      </w:r>
      <w:r w:rsidR="0061511C" w:rsidRPr="00CB7651">
        <w:t>cenovou soustavou</w:t>
      </w:r>
      <w:r w:rsidRPr="00CB7651">
        <w:t xml:space="preserve"> ÚRS v příslušné cenové úrovni pro daný kalendářní rok.</w:t>
      </w:r>
    </w:p>
    <w:p w14:paraId="413D8C8A" w14:textId="09102E12" w:rsidR="008B49A6" w:rsidRPr="00CB7651" w:rsidRDefault="008B49A6" w:rsidP="001C0212">
      <w:pPr>
        <w:pStyle w:val="SML111"/>
      </w:pPr>
      <w:r w:rsidRPr="00CB7651">
        <w:t>Opravou jsou myšleny činnosti, které odstraňují účinky fyzického opotřebení nebo poškození za účelem uvedení zařízení do předchozího nebo provozuschopného stavu s použitím i jiných než původních materiálů, dílů, součástí nebo technologií.</w:t>
      </w:r>
    </w:p>
    <w:p w14:paraId="71456578" w14:textId="77777777" w:rsidR="008B49A6" w:rsidRDefault="008B49A6" w:rsidP="001C0212">
      <w:pPr>
        <w:pStyle w:val="SML111"/>
      </w:pPr>
      <w:r w:rsidRPr="00CB7651">
        <w:t>Odstraňování následků škod na zařízení cizím zaviněním</w:t>
      </w:r>
      <w:r>
        <w:t xml:space="preserve"> – dopravními provozem, vandalismem, krádeží a přírodními živly – které přesáhne finanční rámec „běžné údržby“, bude prováděno výhradně na základě písemného „pokynu“ objednatele.</w:t>
      </w:r>
    </w:p>
    <w:p w14:paraId="0E52968C" w14:textId="77777777" w:rsidR="008B49A6" w:rsidRPr="005571DB" w:rsidRDefault="008B49A6" w:rsidP="00846926">
      <w:pPr>
        <w:pStyle w:val="Odstavecseseznamem"/>
        <w:numPr>
          <w:ilvl w:val="0"/>
          <w:numId w:val="72"/>
        </w:numPr>
        <w:spacing w:before="120" w:after="0" w:line="276" w:lineRule="auto"/>
        <w:ind w:left="1985"/>
        <w:contextualSpacing w:val="0"/>
        <w:jc w:val="both"/>
        <w:rPr>
          <w:u w:val="single"/>
        </w:rPr>
      </w:pPr>
      <w:r w:rsidRPr="005571DB">
        <w:rPr>
          <w:u w:val="single"/>
        </w:rPr>
        <w:t>Odstraňování následků škod na spravovaném zařízení cizím zaviněním zahrnuje:</w:t>
      </w:r>
    </w:p>
    <w:p w14:paraId="11662658" w14:textId="00A095D9" w:rsidR="008B49A6" w:rsidRDefault="008B49A6" w:rsidP="00846926">
      <w:pPr>
        <w:pStyle w:val="Odstavecseseznamem"/>
        <w:numPr>
          <w:ilvl w:val="0"/>
          <w:numId w:val="73"/>
        </w:numPr>
        <w:spacing w:before="120" w:after="0" w:line="276" w:lineRule="auto"/>
        <w:ind w:left="2410" w:hanging="425"/>
        <w:contextualSpacing w:val="0"/>
        <w:jc w:val="both"/>
      </w:pPr>
      <w:r w:rsidRPr="005571DB">
        <w:t>zabezpečení poškozeného zařízení tak, aby nemohlo dojít k úrazu elektrickým proudem a posouzení rozsahu poškození zařízení. Závady ohrožující</w:t>
      </w:r>
      <w:r>
        <w:t xml:space="preserve"> bezpečnost osob budou odstraněny ihned po zjištění</w:t>
      </w:r>
      <w:r w:rsidR="005571DB">
        <w:t>,</w:t>
      </w:r>
    </w:p>
    <w:p w14:paraId="16D9BB43" w14:textId="3E6A1AB2" w:rsidR="008B49A6" w:rsidRDefault="008B49A6" w:rsidP="00846926">
      <w:pPr>
        <w:pStyle w:val="Odstavecseseznamem"/>
        <w:numPr>
          <w:ilvl w:val="0"/>
          <w:numId w:val="73"/>
        </w:numPr>
        <w:spacing w:before="120" w:after="0" w:line="276" w:lineRule="auto"/>
        <w:ind w:left="2410" w:hanging="425"/>
        <w:contextualSpacing w:val="0"/>
        <w:jc w:val="both"/>
      </w:pPr>
      <w:r>
        <w:t xml:space="preserve">v případě, že nápravy škody lze docílit opravou charakteru „běžné údržby“, poškozené zařízení </w:t>
      </w:r>
      <w:r w:rsidR="005571DB">
        <w:t xml:space="preserve">Dodavatel </w:t>
      </w:r>
      <w:r>
        <w:t>opraví</w:t>
      </w:r>
      <w:r w:rsidR="005571DB">
        <w:t>,</w:t>
      </w:r>
    </w:p>
    <w:p w14:paraId="39F1C325" w14:textId="5808D460" w:rsidR="008B49A6" w:rsidRDefault="008B49A6" w:rsidP="00846926">
      <w:pPr>
        <w:pStyle w:val="Odstavecseseznamem"/>
        <w:numPr>
          <w:ilvl w:val="0"/>
          <w:numId w:val="73"/>
        </w:numPr>
        <w:spacing w:before="120" w:after="0" w:line="276" w:lineRule="auto"/>
        <w:ind w:left="2410" w:hanging="425"/>
        <w:contextualSpacing w:val="0"/>
        <w:jc w:val="both"/>
      </w:pPr>
      <w:r>
        <w:lastRenderedPageBreak/>
        <w:t xml:space="preserve">v případě, že rozsah škody je větší, než je uvedeno v předchozím bodě, zajistí, je-li to možné a účelné, provizorní opravu a informuje </w:t>
      </w:r>
      <w:r w:rsidR="005571DB">
        <w:t>O</w:t>
      </w:r>
      <w:r>
        <w:t xml:space="preserve">bjednatele o rozsahu škody. Na základě sdělené informace vydá </w:t>
      </w:r>
      <w:r w:rsidR="005571DB">
        <w:t>O</w:t>
      </w:r>
      <w:r>
        <w:t>bjednatel „pokyn“ k zajištění opravy</w:t>
      </w:r>
    </w:p>
    <w:p w14:paraId="0AD83910" w14:textId="065B093C" w:rsidR="008B49A6" w:rsidRDefault="005571DB" w:rsidP="00846926">
      <w:pPr>
        <w:pStyle w:val="Odstavecseseznamem"/>
        <w:numPr>
          <w:ilvl w:val="0"/>
          <w:numId w:val="73"/>
        </w:numPr>
        <w:spacing w:before="120" w:after="0" w:line="276" w:lineRule="auto"/>
        <w:ind w:left="2410" w:hanging="425"/>
        <w:contextualSpacing w:val="0"/>
        <w:jc w:val="both"/>
      </w:pPr>
      <w:r>
        <w:t>Dodavatel</w:t>
      </w:r>
      <w:r w:rsidR="008B49A6">
        <w:t xml:space="preserve"> je povinen zajistit detailní fotodokumentaci situace a předat ji neprodleně, tj. nejpozději do druhého pracovního dne, </w:t>
      </w:r>
      <w:r>
        <w:t>O</w:t>
      </w:r>
      <w:r w:rsidR="008B49A6">
        <w:t>bjednateli</w:t>
      </w:r>
      <w:r>
        <w:t>.</w:t>
      </w:r>
    </w:p>
    <w:p w14:paraId="1FA12962" w14:textId="4577CF76" w:rsidR="00FC30DC" w:rsidRDefault="005571DB" w:rsidP="001C0212">
      <w:pPr>
        <w:pStyle w:val="SML111"/>
      </w:pPr>
      <w:r>
        <w:t>Popis jednotlivých druhů oprav:</w:t>
      </w:r>
    </w:p>
    <w:p w14:paraId="7F4103A6" w14:textId="77777777" w:rsidR="005571DB" w:rsidRDefault="005571DB" w:rsidP="00846926">
      <w:pPr>
        <w:pStyle w:val="Odstavecseseznamem"/>
        <w:numPr>
          <w:ilvl w:val="0"/>
          <w:numId w:val="74"/>
        </w:numPr>
        <w:spacing w:before="120" w:after="0" w:line="256" w:lineRule="auto"/>
        <w:ind w:left="2127" w:hanging="357"/>
        <w:jc w:val="both"/>
      </w:pPr>
      <w:r>
        <w:rPr>
          <w:rFonts w:eastAsia="Times New Roman" w:cstheme="minorHAnsi"/>
          <w:b/>
          <w:lang w:eastAsia="cs-CZ"/>
        </w:rPr>
        <w:t>Výměna stožáru</w:t>
      </w:r>
    </w:p>
    <w:p w14:paraId="7C35EAFE" w14:textId="77777777" w:rsidR="005571DB" w:rsidRDefault="005571DB" w:rsidP="00846926">
      <w:pPr>
        <w:pStyle w:val="Odstavecseseznamem"/>
        <w:numPr>
          <w:ilvl w:val="0"/>
          <w:numId w:val="55"/>
        </w:numPr>
        <w:spacing w:after="0" w:line="256" w:lineRule="auto"/>
        <w:ind w:left="2552" w:hanging="357"/>
        <w:jc w:val="both"/>
      </w:pPr>
      <w:r>
        <w:rPr>
          <w:rFonts w:eastAsia="Times New Roman" w:cstheme="minorHAnsi"/>
          <w:lang w:eastAsia="cs-CZ"/>
        </w:rPr>
        <w:t>odpojení kabelů, demontáž stožáru, výložníku, nástavce, svítidla a elektrické výzbroje /popřípadě patice/, odpojení uzemnění, rozbourání (demontáž) betonového základu a výkop - úprava otvoru pro zhotovení betonového základu, zhotovení betonového základu vč. stožárového pouzdra se spodní keramickou /betonovou/ dlaždicí /podložkou/, osazení stožáru, připojení uzemnění, vytvoření prostupu pro kabely v základu, uložení přívodních kabelů do ochranné trubky, vyrovnání stožáru, zhotovení betonového věnce mezi stožárem a pouzdrovým základem o tloušťce 5 cm, montáž elektrické výzbroje včetně pojistky, připojení kabelů, montáž identifikačního čísla, definitivní úprava povrchu, odvoz a zajištění likvidace (případně uskladnění) demontovaných komponentů, odzkoušení funkčnosti</w:t>
      </w:r>
    </w:p>
    <w:p w14:paraId="3B84FD7F" w14:textId="77777777" w:rsidR="005571DB" w:rsidRDefault="005571DB" w:rsidP="00846926">
      <w:pPr>
        <w:pStyle w:val="Odstavecseseznamem"/>
        <w:numPr>
          <w:ilvl w:val="0"/>
          <w:numId w:val="74"/>
        </w:numPr>
        <w:spacing w:before="120" w:after="0" w:line="256" w:lineRule="auto"/>
        <w:ind w:left="2127" w:hanging="357"/>
        <w:jc w:val="both"/>
      </w:pPr>
      <w:r>
        <w:rPr>
          <w:rFonts w:eastAsia="Times New Roman" w:cstheme="minorHAnsi"/>
          <w:b/>
          <w:lang w:eastAsia="cs-CZ"/>
        </w:rPr>
        <w:t>Nové osazení stožáru</w:t>
      </w:r>
    </w:p>
    <w:p w14:paraId="77FDC846" w14:textId="77777777" w:rsidR="005571DB" w:rsidRDefault="005571DB" w:rsidP="00846926">
      <w:pPr>
        <w:pStyle w:val="Odstavecseseznamem"/>
        <w:numPr>
          <w:ilvl w:val="0"/>
          <w:numId w:val="55"/>
        </w:numPr>
        <w:spacing w:after="0" w:line="256" w:lineRule="auto"/>
        <w:ind w:left="2552" w:hanging="357"/>
        <w:jc w:val="both"/>
        <w:rPr>
          <w:rFonts w:eastAsia="Times New Roman" w:cstheme="minorHAnsi"/>
          <w:lang w:eastAsia="cs-CZ"/>
        </w:rPr>
      </w:pPr>
      <w:r>
        <w:rPr>
          <w:rFonts w:eastAsia="Times New Roman" w:cstheme="minorHAnsi"/>
          <w:lang w:eastAsia="cs-CZ"/>
        </w:rPr>
        <w:t>zajištění výkopového povolení, provedení výkopu (ruční, strojní), zhotovení betonového základu vč. stožárového pouzdra se spodní keramickou /betonovou/ dlaždicí /podložkou, osazení stožáru a jeho popsání, připojení uzemnění, vytvoření prostupu pro kabely v základu, uložení přívodních kabelů do ochranné trubky, vyrovnání stožáru, zhotovení betonového věnce mezi stožárem a pouzdrovým základem o tloušťce 5 cm, montáž elektrické výzbroje včetně pojistky, připojení kabelů, montáž identifikačního čísla, definitivní úprava povrchu, odzkoušení funkčnosti</w:t>
      </w:r>
    </w:p>
    <w:p w14:paraId="5DF92F25" w14:textId="77777777" w:rsidR="005571DB" w:rsidRDefault="005571DB" w:rsidP="00846926">
      <w:pPr>
        <w:pStyle w:val="Odstavecseseznamem"/>
        <w:numPr>
          <w:ilvl w:val="0"/>
          <w:numId w:val="74"/>
        </w:numPr>
        <w:spacing w:before="120" w:after="0" w:line="256" w:lineRule="auto"/>
        <w:ind w:left="2127" w:hanging="357"/>
        <w:jc w:val="both"/>
        <w:rPr>
          <w:rFonts w:eastAsia="Times New Roman" w:cstheme="minorHAnsi"/>
          <w:b/>
          <w:lang w:eastAsia="cs-CZ"/>
        </w:rPr>
      </w:pPr>
      <w:r>
        <w:rPr>
          <w:rFonts w:eastAsia="Times New Roman" w:cstheme="minorHAnsi"/>
          <w:b/>
          <w:lang w:eastAsia="cs-CZ"/>
        </w:rPr>
        <w:t>Výměna / zhotovení kabelového pole</w:t>
      </w:r>
    </w:p>
    <w:p w14:paraId="3B929940" w14:textId="77777777" w:rsidR="005571DB" w:rsidRDefault="005571DB" w:rsidP="00846926">
      <w:pPr>
        <w:pStyle w:val="Odstavecseseznamem"/>
        <w:numPr>
          <w:ilvl w:val="0"/>
          <w:numId w:val="55"/>
        </w:numPr>
        <w:spacing w:after="0" w:line="256" w:lineRule="auto"/>
        <w:ind w:left="2552" w:hanging="357"/>
        <w:jc w:val="both"/>
        <w:rPr>
          <w:rFonts w:eastAsia="Times New Roman" w:cstheme="minorHAnsi"/>
          <w:lang w:eastAsia="cs-CZ"/>
        </w:rPr>
      </w:pPr>
      <w:r>
        <w:rPr>
          <w:rFonts w:eastAsia="Times New Roman" w:cstheme="minorHAnsi"/>
          <w:lang w:eastAsia="cs-CZ"/>
        </w:rPr>
        <w:t>zajištění výkopového povolení, provedení výkopu (ruční, strojní) - odstranění drnu nebo litého asfaltu nebo zámkové dlažby, lože (písek + destičky, nebo chránička včetně utěsnění), položení kabelu do výkopu, zatažení kabelu do chráničky včetně zatažení kabelu do stávajícího či nového stožáru, nebo objektu, zhotovení odboček k jednotlivým stožárům, napojení na stávající uzemňovací síť, definitivní úprava povrchu, odzkoušení funkčnosti</w:t>
      </w:r>
    </w:p>
    <w:p w14:paraId="020DFAEE" w14:textId="77777777" w:rsidR="005571DB" w:rsidRDefault="005571DB" w:rsidP="00846926">
      <w:pPr>
        <w:pStyle w:val="Odstavecseseznamem"/>
        <w:numPr>
          <w:ilvl w:val="0"/>
          <w:numId w:val="74"/>
        </w:numPr>
        <w:spacing w:before="120" w:after="0" w:line="256" w:lineRule="auto"/>
        <w:ind w:left="2127" w:hanging="357"/>
        <w:jc w:val="both"/>
        <w:rPr>
          <w:rFonts w:eastAsia="Times New Roman" w:cstheme="minorHAnsi"/>
          <w:color w:val="C00000"/>
          <w:lang w:eastAsia="cs-CZ"/>
        </w:rPr>
      </w:pPr>
      <w:r>
        <w:rPr>
          <w:rFonts w:eastAsia="Times New Roman" w:cstheme="minorHAnsi"/>
          <w:b/>
          <w:lang w:eastAsia="cs-CZ"/>
        </w:rPr>
        <w:t>Osazení výložníku</w:t>
      </w:r>
    </w:p>
    <w:p w14:paraId="6D60254B" w14:textId="77777777" w:rsidR="005571DB" w:rsidRDefault="005571DB" w:rsidP="00846926">
      <w:pPr>
        <w:pStyle w:val="Odstavecseseznamem"/>
        <w:numPr>
          <w:ilvl w:val="0"/>
          <w:numId w:val="55"/>
        </w:numPr>
        <w:spacing w:after="0" w:line="256" w:lineRule="auto"/>
        <w:ind w:left="2552" w:hanging="357"/>
        <w:jc w:val="both"/>
        <w:rPr>
          <w:rFonts w:eastAsia="Times New Roman" w:cstheme="minorHAnsi"/>
          <w:lang w:eastAsia="cs-CZ"/>
        </w:rPr>
      </w:pPr>
      <w:r>
        <w:rPr>
          <w:rFonts w:eastAsia="Times New Roman" w:cstheme="minorHAnsi"/>
          <w:lang w:eastAsia="cs-CZ"/>
        </w:rPr>
        <w:t>montáž výložníku včetně odpovídající redukce (bude-li třeba), nátěr vhodnou barvou dle materiálu výložníku</w:t>
      </w:r>
    </w:p>
    <w:p w14:paraId="1C83AE3A" w14:textId="77777777" w:rsidR="005571DB" w:rsidRDefault="005571DB" w:rsidP="00846926">
      <w:pPr>
        <w:pStyle w:val="Odstavecseseznamem"/>
        <w:numPr>
          <w:ilvl w:val="0"/>
          <w:numId w:val="74"/>
        </w:numPr>
        <w:spacing w:before="120" w:after="0" w:line="256" w:lineRule="auto"/>
        <w:ind w:left="2127" w:hanging="357"/>
        <w:jc w:val="both"/>
        <w:rPr>
          <w:rFonts w:eastAsia="Times New Roman" w:cstheme="minorHAnsi"/>
          <w:lang w:eastAsia="cs-CZ"/>
        </w:rPr>
      </w:pPr>
      <w:r>
        <w:rPr>
          <w:rFonts w:eastAsia="Times New Roman" w:cstheme="minorHAnsi"/>
          <w:b/>
          <w:lang w:eastAsia="cs-CZ"/>
        </w:rPr>
        <w:t xml:space="preserve">Výměna / osazení nového svítidla </w:t>
      </w:r>
    </w:p>
    <w:p w14:paraId="02BFBAEB" w14:textId="77777777" w:rsidR="005571DB" w:rsidRDefault="005571DB" w:rsidP="00846926">
      <w:pPr>
        <w:pStyle w:val="Odstavecseseznamem"/>
        <w:numPr>
          <w:ilvl w:val="0"/>
          <w:numId w:val="55"/>
        </w:numPr>
        <w:spacing w:after="0" w:line="256" w:lineRule="auto"/>
        <w:ind w:left="2552" w:hanging="357"/>
        <w:jc w:val="both"/>
        <w:rPr>
          <w:rFonts w:eastAsia="Times New Roman" w:cstheme="minorHAnsi"/>
          <w:lang w:eastAsia="cs-CZ"/>
        </w:rPr>
      </w:pPr>
      <w:r>
        <w:rPr>
          <w:rFonts w:eastAsia="Times New Roman" w:cstheme="minorHAnsi"/>
          <w:lang w:eastAsia="cs-CZ"/>
        </w:rPr>
        <w:t>demontáž stávajícího svítidla, natření viditelné části redukce výložníku barvou (pokud je vhodné), montáž nového svítidla včetně světelného zdroje, znovuzapojení, odvoz a zajištění likvidace (případně uskladnění) demontovaných komponentů, odzkoušení funkčnosti</w:t>
      </w:r>
    </w:p>
    <w:p w14:paraId="107286AA" w14:textId="77777777" w:rsidR="005571DB" w:rsidRDefault="005571DB" w:rsidP="007A70CB">
      <w:pPr>
        <w:pStyle w:val="Odstavecseseznamem"/>
        <w:keepNext/>
        <w:numPr>
          <w:ilvl w:val="0"/>
          <w:numId w:val="74"/>
        </w:numPr>
        <w:spacing w:before="120" w:after="0" w:line="257" w:lineRule="auto"/>
        <w:ind w:left="2127" w:hanging="357"/>
        <w:jc w:val="both"/>
        <w:rPr>
          <w:rFonts w:eastAsia="Times New Roman" w:cstheme="minorHAnsi"/>
          <w:color w:val="525252" w:themeColor="accent3" w:themeShade="80"/>
          <w:lang w:eastAsia="cs-CZ"/>
        </w:rPr>
      </w:pPr>
      <w:r>
        <w:rPr>
          <w:rFonts w:eastAsia="Times New Roman" w:cstheme="minorHAnsi"/>
          <w:b/>
          <w:lang w:eastAsia="cs-CZ"/>
        </w:rPr>
        <w:lastRenderedPageBreak/>
        <w:t xml:space="preserve">Nátěr stožáru </w:t>
      </w:r>
    </w:p>
    <w:p w14:paraId="14A4F191" w14:textId="77777777" w:rsidR="005571DB" w:rsidRDefault="005571DB" w:rsidP="007A70CB">
      <w:pPr>
        <w:pStyle w:val="Odstavecseseznamem"/>
        <w:keepNext/>
        <w:numPr>
          <w:ilvl w:val="0"/>
          <w:numId w:val="55"/>
        </w:numPr>
        <w:spacing w:after="0" w:line="257" w:lineRule="auto"/>
        <w:ind w:left="2552" w:hanging="357"/>
        <w:jc w:val="both"/>
        <w:rPr>
          <w:rFonts w:eastAsia="Times New Roman" w:cstheme="minorHAnsi"/>
          <w:lang w:eastAsia="cs-CZ"/>
        </w:rPr>
      </w:pPr>
      <w:r>
        <w:rPr>
          <w:rFonts w:eastAsia="Times New Roman" w:cstheme="minorHAnsi"/>
          <w:lang w:eastAsia="cs-CZ"/>
        </w:rPr>
        <w:t>u paticových stožárů demontáž patice, odstranění starého nátěru a rzi v celé délce stožáru, nátěr vhodnou barvou dle materiálu stožáru, úklid nečistot v patici a bezprostředním okolí stožáru, případná montáž patice</w:t>
      </w:r>
    </w:p>
    <w:p w14:paraId="16D40EEF" w14:textId="77777777" w:rsidR="005571DB" w:rsidRDefault="005571DB" w:rsidP="00846926">
      <w:pPr>
        <w:pStyle w:val="Odstavecseseznamem"/>
        <w:numPr>
          <w:ilvl w:val="0"/>
          <w:numId w:val="74"/>
        </w:numPr>
        <w:spacing w:before="120" w:after="0" w:line="256" w:lineRule="auto"/>
        <w:ind w:left="2127" w:hanging="357"/>
        <w:jc w:val="both"/>
        <w:rPr>
          <w:rFonts w:eastAsia="Times New Roman" w:cstheme="minorHAnsi"/>
          <w:color w:val="525252" w:themeColor="accent3" w:themeShade="80"/>
          <w:lang w:eastAsia="cs-CZ"/>
        </w:rPr>
      </w:pPr>
      <w:r>
        <w:rPr>
          <w:rFonts w:eastAsia="Times New Roman" w:cstheme="minorHAnsi"/>
          <w:b/>
          <w:lang w:eastAsia="cs-CZ"/>
        </w:rPr>
        <w:t xml:space="preserve">Nátěr patice stožáru </w:t>
      </w:r>
    </w:p>
    <w:p w14:paraId="604DB6B2" w14:textId="77777777" w:rsidR="005571DB" w:rsidRDefault="005571DB" w:rsidP="00846926">
      <w:pPr>
        <w:pStyle w:val="Odstavecseseznamem"/>
        <w:numPr>
          <w:ilvl w:val="0"/>
          <w:numId w:val="55"/>
        </w:numPr>
        <w:spacing w:after="0" w:line="256" w:lineRule="auto"/>
        <w:ind w:left="2552" w:hanging="357"/>
        <w:jc w:val="both"/>
        <w:rPr>
          <w:rFonts w:eastAsia="Times New Roman" w:cstheme="minorHAnsi"/>
          <w:lang w:eastAsia="cs-CZ"/>
        </w:rPr>
      </w:pPr>
      <w:r>
        <w:rPr>
          <w:rFonts w:eastAsia="Times New Roman" w:cstheme="minorHAnsi"/>
          <w:lang w:eastAsia="cs-CZ"/>
        </w:rPr>
        <w:t>odstranění starého nátěru, nátěr vhodnou barvou dle materiálu patice</w:t>
      </w:r>
    </w:p>
    <w:p w14:paraId="2066BCA2" w14:textId="77777777" w:rsidR="005571DB" w:rsidRDefault="005571DB" w:rsidP="00846926">
      <w:pPr>
        <w:pStyle w:val="Odstavecseseznamem"/>
        <w:numPr>
          <w:ilvl w:val="0"/>
          <w:numId w:val="74"/>
        </w:numPr>
        <w:spacing w:before="120" w:after="0" w:line="256" w:lineRule="auto"/>
        <w:ind w:left="2127" w:hanging="357"/>
        <w:jc w:val="both"/>
        <w:rPr>
          <w:rFonts w:eastAsia="Times New Roman" w:cstheme="minorHAnsi"/>
          <w:color w:val="525252" w:themeColor="accent3" w:themeShade="80"/>
          <w:lang w:eastAsia="cs-CZ"/>
        </w:rPr>
      </w:pPr>
      <w:r>
        <w:rPr>
          <w:rFonts w:eastAsia="Times New Roman" w:cstheme="minorHAnsi"/>
          <w:b/>
          <w:lang w:eastAsia="cs-CZ"/>
        </w:rPr>
        <w:t xml:space="preserve">Nátěr výložníku </w:t>
      </w:r>
    </w:p>
    <w:p w14:paraId="205F50E5" w14:textId="77777777" w:rsidR="005571DB" w:rsidRDefault="005571DB" w:rsidP="00846926">
      <w:pPr>
        <w:pStyle w:val="Odstavecseseznamem"/>
        <w:numPr>
          <w:ilvl w:val="0"/>
          <w:numId w:val="55"/>
        </w:numPr>
        <w:spacing w:after="0" w:line="256" w:lineRule="auto"/>
        <w:ind w:left="2552" w:hanging="357"/>
        <w:jc w:val="both"/>
      </w:pPr>
      <w:r>
        <w:rPr>
          <w:rFonts w:eastAsia="Times New Roman" w:cstheme="minorHAnsi"/>
          <w:lang w:eastAsia="cs-CZ"/>
        </w:rPr>
        <w:t>odstranění starého nátěru a rzi, nátěr vhodnou barvou dle materiálu výložníku</w:t>
      </w:r>
    </w:p>
    <w:p w14:paraId="3EEB8CB8" w14:textId="2163E1BA" w:rsidR="005571DB" w:rsidRPr="00CB7651" w:rsidRDefault="005571DB" w:rsidP="001C0212">
      <w:pPr>
        <w:pStyle w:val="SML111"/>
      </w:pPr>
      <w:r w:rsidRPr="005571DB">
        <w:rPr>
          <w:u w:val="single"/>
        </w:rPr>
        <w:t xml:space="preserve">Popis jednotlivých druhů oprav je pouze rámcový a </w:t>
      </w:r>
      <w:proofErr w:type="spellStart"/>
      <w:r w:rsidRPr="005571DB">
        <w:rPr>
          <w:u w:val="single"/>
        </w:rPr>
        <w:t>příkladmý</w:t>
      </w:r>
      <w:proofErr w:type="spellEnd"/>
      <w:r w:rsidRPr="005571DB">
        <w:rPr>
          <w:u w:val="single"/>
        </w:rPr>
        <w:t>. Cena</w:t>
      </w:r>
      <w:r w:rsidRPr="005571DB">
        <w:t xml:space="preserve"> (příloha č. </w:t>
      </w:r>
      <w:r w:rsidR="006F15D1">
        <w:t>2</w:t>
      </w:r>
      <w:r>
        <w:t xml:space="preserve"> – </w:t>
      </w:r>
      <w:r w:rsidR="00A446BA">
        <w:t>Ceník</w:t>
      </w:r>
      <w:r w:rsidRPr="005571DB">
        <w:t xml:space="preserve">) za </w:t>
      </w:r>
      <w:r>
        <w:t>daný</w:t>
      </w:r>
      <w:r w:rsidRPr="005571DB">
        <w:t xml:space="preserve"> druh opravy (činnosti) bude obsahovat veškeré náklady, které při </w:t>
      </w:r>
      <w:r w:rsidRPr="00CB7651">
        <w:t>dané činnosti vzniknou a které s ní přímo souvisí, případně takové náklady, které Dodavateli vzniknou z</w:t>
      </w:r>
      <w:r w:rsidR="00A446BA">
        <w:t> </w:t>
      </w:r>
      <w:r w:rsidRPr="00CB7651">
        <w:t>povinností uložených Smlouvou a oceňované položky se týkají – to vše v souladu s</w:t>
      </w:r>
      <w:r w:rsidR="00A446BA">
        <w:t> </w:t>
      </w:r>
      <w:r w:rsidRPr="00CB7651">
        <w:t>platnými technickými normami (zejména ČSN EN).</w:t>
      </w:r>
    </w:p>
    <w:p w14:paraId="0DF740C6" w14:textId="77777777" w:rsidR="00D01CF1" w:rsidRPr="00CB7651" w:rsidRDefault="00D01CF1" w:rsidP="00460E6B">
      <w:pPr>
        <w:pStyle w:val="SML1"/>
        <w:ind w:left="851" w:hanging="851"/>
      </w:pPr>
      <w:bookmarkStart w:id="140" w:name="_Ref218620971"/>
      <w:bookmarkStart w:id="141" w:name="_Toc219710496"/>
      <w:bookmarkStart w:id="142" w:name="_Toc220053557"/>
      <w:bookmarkStart w:id="143" w:name="_Toc221636179"/>
      <w:bookmarkStart w:id="144" w:name="_Toc221803971"/>
      <w:r w:rsidRPr="00CB7651">
        <w:t>KOLEKTORY A TECHNICKÉ CHODBY</w:t>
      </w:r>
      <w:bookmarkEnd w:id="140"/>
      <w:bookmarkEnd w:id="141"/>
      <w:bookmarkEnd w:id="142"/>
      <w:bookmarkEnd w:id="143"/>
      <w:bookmarkEnd w:id="144"/>
    </w:p>
    <w:p w14:paraId="241929A9" w14:textId="77777777" w:rsidR="005571DB" w:rsidRPr="005571DB" w:rsidRDefault="005571DB" w:rsidP="005571DB">
      <w:pPr>
        <w:pStyle w:val="SML11"/>
        <w:rPr>
          <w:b/>
          <w:bCs w:val="0"/>
          <w:u w:val="single"/>
        </w:rPr>
      </w:pPr>
      <w:bookmarkStart w:id="145" w:name="_Ref219725508"/>
      <w:r w:rsidRPr="005571DB">
        <w:rPr>
          <w:b/>
          <w:bCs w:val="0"/>
          <w:u w:val="single"/>
        </w:rPr>
        <w:t>Správa kolektorů a technických chodeb</w:t>
      </w:r>
      <w:bookmarkEnd w:id="145"/>
    </w:p>
    <w:p w14:paraId="4C653F3A" w14:textId="02F1692E" w:rsidR="005571DB" w:rsidRDefault="005571DB" w:rsidP="001C0212">
      <w:pPr>
        <w:pStyle w:val="SML111"/>
      </w:pPr>
      <w:r>
        <w:t xml:space="preserve">Tato část </w:t>
      </w:r>
      <w:r w:rsidR="00A75CB2">
        <w:t>Plnění</w:t>
      </w:r>
      <w:r>
        <w:t xml:space="preserve"> obsahuje činnosti prováděné </w:t>
      </w:r>
      <w:r w:rsidRPr="00A75CB2">
        <w:rPr>
          <w:b/>
        </w:rPr>
        <w:t xml:space="preserve">bez </w:t>
      </w:r>
      <w:r w:rsidR="003127B9">
        <w:rPr>
          <w:b/>
        </w:rPr>
        <w:t>„</w:t>
      </w:r>
      <w:r w:rsidRPr="00A75CB2">
        <w:rPr>
          <w:b/>
        </w:rPr>
        <w:t>pokynu</w:t>
      </w:r>
      <w:r>
        <w:t>“, které jsou hrazeny měsíčně za</w:t>
      </w:r>
      <w:r w:rsidR="00A75CB2">
        <w:t> </w:t>
      </w:r>
      <w:r>
        <w:t>aktuální počet spravovaných kolektorů v</w:t>
      </w:r>
      <w:r w:rsidR="00A75CB2">
        <w:t> daném kalendářním měsíci trvání Smlouvy</w:t>
      </w:r>
      <w:r>
        <w:t xml:space="preserve"> (příloha </w:t>
      </w:r>
      <w:r w:rsidR="00A75CB2">
        <w:t xml:space="preserve">č. 2 – </w:t>
      </w:r>
      <w:r w:rsidR="00A446BA">
        <w:t>Ceník</w:t>
      </w:r>
      <w:r>
        <w:t>).</w:t>
      </w:r>
    </w:p>
    <w:p w14:paraId="6337716E" w14:textId="392FDA13" w:rsidR="005571DB" w:rsidRDefault="005571DB" w:rsidP="001C0212">
      <w:pPr>
        <w:pStyle w:val="SML111"/>
      </w:pPr>
      <w:r>
        <w:t xml:space="preserve">Správa kolektorů a technických chodeb obsahuje zejména činnosti popsané v „Provozním řádu kolektorů a technických chodeb“, který je přílohou </w:t>
      </w:r>
      <w:r w:rsidR="006438AF">
        <w:t xml:space="preserve">č. </w:t>
      </w:r>
      <w:r w:rsidR="006F15D1">
        <w:t>3</w:t>
      </w:r>
      <w:r w:rsidR="006438AF">
        <w:t xml:space="preserve"> Smlouvy</w:t>
      </w:r>
      <w:r>
        <w:t xml:space="preserve"> a který bude </w:t>
      </w:r>
      <w:r w:rsidR="00A75CB2">
        <w:t>S</w:t>
      </w:r>
      <w:r>
        <w:t xml:space="preserve">tranami akceptován jako základ pro výklad případných sporných situací, a to i pro jiné činnosti prováděné </w:t>
      </w:r>
      <w:r w:rsidR="00A75CB2">
        <w:t>Dodavatelem</w:t>
      </w:r>
      <w:r>
        <w:t xml:space="preserve"> dle této </w:t>
      </w:r>
      <w:r w:rsidR="00A75CB2">
        <w:t>S</w:t>
      </w:r>
      <w:r>
        <w:t>mlouvy, kde se na tento Provozní řád kolektorů a</w:t>
      </w:r>
      <w:r w:rsidR="00A446BA">
        <w:t> </w:t>
      </w:r>
      <w:r>
        <w:t xml:space="preserve">technických chodeb </w:t>
      </w:r>
      <w:r w:rsidR="00A75CB2">
        <w:t>S</w:t>
      </w:r>
      <w:r>
        <w:t>mlouva odkazuje.</w:t>
      </w:r>
    </w:p>
    <w:p w14:paraId="61076F3D" w14:textId="77777777" w:rsidR="005571DB" w:rsidRPr="006F15D1" w:rsidRDefault="005571DB" w:rsidP="001C0212">
      <w:pPr>
        <w:pStyle w:val="SML111"/>
      </w:pPr>
      <w:r w:rsidRPr="00A75CB2">
        <w:t>Um</w:t>
      </w:r>
      <w:r w:rsidRPr="006F15D1">
        <w:t>ístění kolektorů, jejichž provozovatelem je Statutární město Teplice:</w:t>
      </w:r>
    </w:p>
    <w:p w14:paraId="75434EAC" w14:textId="77777777" w:rsidR="005571DB" w:rsidRPr="007A70CB" w:rsidRDefault="005571DB" w:rsidP="00846926">
      <w:pPr>
        <w:pStyle w:val="AnNormal"/>
        <w:numPr>
          <w:ilvl w:val="0"/>
          <w:numId w:val="75"/>
        </w:numPr>
        <w:ind w:left="2127"/>
      </w:pPr>
      <w:proofErr w:type="spellStart"/>
      <w:r w:rsidRPr="007A70CB">
        <w:t>k.ú</w:t>
      </w:r>
      <w:proofErr w:type="spellEnd"/>
      <w:r w:rsidRPr="007A70CB">
        <w:t>. Teplice: u Domu kultury – Mírové náměstí</w:t>
      </w:r>
    </w:p>
    <w:p w14:paraId="322E22AF" w14:textId="77777777" w:rsidR="005571DB" w:rsidRPr="007A70CB" w:rsidRDefault="005571DB" w:rsidP="00846926">
      <w:pPr>
        <w:pStyle w:val="AnNormal"/>
        <w:numPr>
          <w:ilvl w:val="0"/>
          <w:numId w:val="75"/>
        </w:numPr>
        <w:ind w:left="2127"/>
      </w:pPr>
      <w:proofErr w:type="spellStart"/>
      <w:r w:rsidRPr="007A70CB">
        <w:t>k.ú</w:t>
      </w:r>
      <w:proofErr w:type="spellEnd"/>
      <w:r w:rsidRPr="007A70CB">
        <w:t xml:space="preserve">. Nová Ves u Teplic: ulice Javorová – Habrová </w:t>
      </w:r>
    </w:p>
    <w:p w14:paraId="2EF55357" w14:textId="77777777" w:rsidR="005571DB" w:rsidRPr="007A70CB" w:rsidRDefault="005571DB" w:rsidP="00846926">
      <w:pPr>
        <w:pStyle w:val="AnNormal"/>
        <w:numPr>
          <w:ilvl w:val="0"/>
          <w:numId w:val="75"/>
        </w:numPr>
        <w:ind w:left="2127"/>
      </w:pPr>
      <w:proofErr w:type="spellStart"/>
      <w:r w:rsidRPr="007A70CB">
        <w:t>k.ú</w:t>
      </w:r>
      <w:proofErr w:type="spellEnd"/>
      <w:r w:rsidRPr="007A70CB">
        <w:t>. Teplice -Trnovany: U Červeného kostela – Masarykova tř.</w:t>
      </w:r>
    </w:p>
    <w:p w14:paraId="148AFA30" w14:textId="21693B47" w:rsidR="005571DB" w:rsidRPr="007A70CB" w:rsidRDefault="005571DB" w:rsidP="00846926">
      <w:pPr>
        <w:pStyle w:val="AnNormal"/>
        <w:numPr>
          <w:ilvl w:val="0"/>
          <w:numId w:val="75"/>
        </w:numPr>
        <w:ind w:left="2127"/>
      </w:pPr>
      <w:proofErr w:type="spellStart"/>
      <w:r w:rsidRPr="007A70CB">
        <w:t>k.ú</w:t>
      </w:r>
      <w:proofErr w:type="spellEnd"/>
      <w:r w:rsidRPr="007A70CB">
        <w:t xml:space="preserve">. Teplice -Trnovany: u </w:t>
      </w:r>
      <w:r w:rsidR="00051074">
        <w:t>s</w:t>
      </w:r>
      <w:r w:rsidRPr="007A70CB">
        <w:t>ouboru občanské vybavenosti – Masarykova tř.</w:t>
      </w:r>
    </w:p>
    <w:p w14:paraId="32ACC527" w14:textId="42198E81" w:rsidR="005571DB" w:rsidRPr="006F15D1" w:rsidRDefault="005571DB" w:rsidP="001C0212">
      <w:pPr>
        <w:pStyle w:val="SML111"/>
      </w:pPr>
      <w:bookmarkStart w:id="146" w:name="_Ref219480065"/>
      <w:r w:rsidRPr="006F15D1">
        <w:t>Do 15</w:t>
      </w:r>
      <w:r w:rsidR="00A75CB2" w:rsidRPr="006F15D1">
        <w:t>. ledna</w:t>
      </w:r>
      <w:r w:rsidRPr="006F15D1">
        <w:t xml:space="preserve"> každého kalendářního roku je </w:t>
      </w:r>
      <w:r w:rsidR="00A75CB2" w:rsidRPr="006F15D1">
        <w:t xml:space="preserve">Dodavatel </w:t>
      </w:r>
      <w:r w:rsidRPr="006F15D1">
        <w:t xml:space="preserve">povinen předložit </w:t>
      </w:r>
      <w:r w:rsidR="00A75CB2" w:rsidRPr="006F15D1">
        <w:t>O</w:t>
      </w:r>
      <w:r w:rsidRPr="006F15D1">
        <w:t>bjednateli plán kontrol a plán revizí pro daný</w:t>
      </w:r>
      <w:r w:rsidR="00A75CB2" w:rsidRPr="006F15D1">
        <w:t xml:space="preserve"> kalendářní</w:t>
      </w:r>
      <w:r w:rsidRPr="006F15D1">
        <w:t xml:space="preserve"> rok.</w:t>
      </w:r>
      <w:bookmarkEnd w:id="146"/>
    </w:p>
    <w:p w14:paraId="5DF2691E" w14:textId="4D81084D" w:rsidR="005571DB" w:rsidRPr="00A75CB2" w:rsidRDefault="00A75CB2" w:rsidP="00A75CB2">
      <w:pPr>
        <w:pStyle w:val="SML11"/>
        <w:rPr>
          <w:b/>
          <w:bCs w:val="0"/>
          <w:u w:val="single"/>
        </w:rPr>
      </w:pPr>
      <w:bookmarkStart w:id="147" w:name="_Ref219725517"/>
      <w:r w:rsidRPr="00A75CB2">
        <w:rPr>
          <w:b/>
          <w:bCs w:val="0"/>
          <w:u w:val="single"/>
        </w:rPr>
        <w:t>Běžná údržba a provoz</w:t>
      </w:r>
      <w:bookmarkEnd w:id="147"/>
    </w:p>
    <w:p w14:paraId="1AFC5450" w14:textId="167B1652" w:rsidR="00A75CB2" w:rsidRDefault="00A75CB2" w:rsidP="001C0212">
      <w:pPr>
        <w:pStyle w:val="SML111"/>
      </w:pPr>
      <w:r>
        <w:t xml:space="preserve">Tato část plnění zhotovitele obsahuje činnosti prováděné </w:t>
      </w:r>
      <w:r w:rsidRPr="001F6176">
        <w:rPr>
          <w:b/>
        </w:rPr>
        <w:t>bez „pokynu“</w:t>
      </w:r>
      <w:r>
        <w:t>, které jsou hrazeny měsíčně za aktuální počet spravovaných kolektorů v</w:t>
      </w:r>
      <w:r w:rsidR="001F6176">
        <w:t xml:space="preserve"> daném kalendářním měsíci trvání Smlouvy </w:t>
      </w:r>
      <w:r>
        <w:t xml:space="preserve">(příloha </w:t>
      </w:r>
      <w:r w:rsidR="001F6176">
        <w:t xml:space="preserve">č. 2 – </w:t>
      </w:r>
      <w:r w:rsidR="00A446BA">
        <w:t>Ceník</w:t>
      </w:r>
      <w:r>
        <w:t>).</w:t>
      </w:r>
    </w:p>
    <w:p w14:paraId="5D3B48B1" w14:textId="77777777" w:rsidR="00A75CB2" w:rsidRDefault="00A75CB2" w:rsidP="001C0212">
      <w:pPr>
        <w:pStyle w:val="SML111"/>
      </w:pPr>
      <w:bookmarkStart w:id="148" w:name="_Ref219479099"/>
      <w:r>
        <w:t>V rámci běžné údržby a provozu je zhotovitel povinen provádět následující činnosti:</w:t>
      </w:r>
      <w:bookmarkEnd w:id="148"/>
    </w:p>
    <w:p w14:paraId="4660A104" w14:textId="77777777" w:rsidR="00A75CB2" w:rsidRPr="00A75CB2" w:rsidRDefault="00A75CB2" w:rsidP="00846926">
      <w:pPr>
        <w:pStyle w:val="AnNormal"/>
        <w:numPr>
          <w:ilvl w:val="0"/>
          <w:numId w:val="76"/>
        </w:numPr>
        <w:ind w:left="2127"/>
        <w:rPr>
          <w:u w:val="single"/>
        </w:rPr>
      </w:pPr>
      <w:bookmarkStart w:id="149" w:name="_Ref219479111"/>
      <w:r w:rsidRPr="00A75CB2">
        <w:rPr>
          <w:u w:val="single"/>
        </w:rPr>
        <w:t>Havarijní údržba</w:t>
      </w:r>
      <w:bookmarkEnd w:id="149"/>
    </w:p>
    <w:p w14:paraId="040DF3D1" w14:textId="7B792D6B" w:rsidR="00A75CB2" w:rsidRDefault="00A75CB2" w:rsidP="00846926">
      <w:pPr>
        <w:pStyle w:val="Odstavecseseznamem"/>
        <w:numPr>
          <w:ilvl w:val="0"/>
          <w:numId w:val="77"/>
        </w:numPr>
        <w:spacing w:before="120" w:after="0" w:line="276" w:lineRule="auto"/>
        <w:ind w:left="2552" w:hanging="425"/>
        <w:contextualSpacing w:val="0"/>
        <w:jc w:val="both"/>
      </w:pPr>
      <w:r>
        <w:t>výkon 24hodinové pohotovostní služby,</w:t>
      </w:r>
    </w:p>
    <w:p w14:paraId="264F58D7" w14:textId="66EF334B" w:rsidR="00A75CB2" w:rsidRDefault="00A75CB2" w:rsidP="00846926">
      <w:pPr>
        <w:pStyle w:val="Odstavecseseznamem"/>
        <w:numPr>
          <w:ilvl w:val="0"/>
          <w:numId w:val="77"/>
        </w:numPr>
        <w:spacing w:before="120" w:after="0" w:line="276" w:lineRule="auto"/>
        <w:ind w:left="2552" w:hanging="425"/>
        <w:contextualSpacing w:val="0"/>
        <w:jc w:val="both"/>
      </w:pPr>
      <w:r>
        <w:t xml:space="preserve">odstraňování poruch a havárií, a to v následně stanovených lhůtách s ohledem na zjištěnou příčinu a rozsah poruchy nebo havárie. Při jakékoliv nahlášené poruše </w:t>
      </w:r>
      <w:r>
        <w:lastRenderedPageBreak/>
        <w:t>nebo havárii je nutné prověřit situaci na místě, aby byla zjištěna příčina poruchy nebo havárie a její rozsah a bylo posouzeno, zda nemůže dojít k ohrožení zdraví nebo života elektrickým proudem,</w:t>
      </w:r>
    </w:p>
    <w:p w14:paraId="4D10079F" w14:textId="77777777" w:rsidR="00A75CB2" w:rsidRDefault="00A75CB2" w:rsidP="00846926">
      <w:pPr>
        <w:pStyle w:val="Odstavecseseznamem"/>
        <w:numPr>
          <w:ilvl w:val="0"/>
          <w:numId w:val="77"/>
        </w:numPr>
        <w:spacing w:before="120" w:after="0" w:line="276" w:lineRule="auto"/>
        <w:ind w:left="2552" w:hanging="425"/>
        <w:contextualSpacing w:val="0"/>
        <w:jc w:val="both"/>
      </w:pPr>
      <w:bookmarkStart w:id="150" w:name="_Ref219479117"/>
      <w:r>
        <w:t>do 30 minut od oznámení zahájit práce a nepřetržitě pokračovat na odstranění havárie nebo poruchy, při níž může dojít k ohrožení zdraví nebo života elektrickým proudem,</w:t>
      </w:r>
      <w:bookmarkEnd w:id="150"/>
    </w:p>
    <w:p w14:paraId="7B013E97" w14:textId="77777777" w:rsidR="00A75CB2" w:rsidRDefault="00A75CB2" w:rsidP="00846926">
      <w:pPr>
        <w:pStyle w:val="Odstavecseseznamem"/>
        <w:numPr>
          <w:ilvl w:val="0"/>
          <w:numId w:val="77"/>
        </w:numPr>
        <w:spacing w:before="120" w:after="0" w:line="276" w:lineRule="auto"/>
        <w:ind w:left="2552" w:hanging="425"/>
        <w:contextualSpacing w:val="0"/>
        <w:jc w:val="both"/>
      </w:pPr>
      <w:bookmarkStart w:id="151" w:name="_Ref219479119"/>
      <w:r>
        <w:t>do 60 minut od oznámení zahájit opravu čerpadel nebo zabezpečit jiný havarijní stav v kolektorech</w:t>
      </w:r>
      <w:bookmarkEnd w:id="151"/>
    </w:p>
    <w:p w14:paraId="43B0B3DD" w14:textId="77777777" w:rsidR="00A75CB2" w:rsidRDefault="00A75CB2" w:rsidP="00846926">
      <w:pPr>
        <w:pStyle w:val="AnNormal"/>
        <w:numPr>
          <w:ilvl w:val="0"/>
          <w:numId w:val="76"/>
        </w:numPr>
        <w:ind w:left="2127"/>
        <w:rPr>
          <w:u w:val="single"/>
        </w:rPr>
      </w:pPr>
      <w:r>
        <w:rPr>
          <w:u w:val="single"/>
        </w:rPr>
        <w:t>Běžná údržba</w:t>
      </w:r>
    </w:p>
    <w:p w14:paraId="6CF0EF3D" w14:textId="1C79AE42" w:rsidR="00A75CB2" w:rsidRPr="00A75CB2" w:rsidRDefault="00A75CB2" w:rsidP="00846926">
      <w:pPr>
        <w:pStyle w:val="Odstavecseseznamem"/>
        <w:numPr>
          <w:ilvl w:val="0"/>
          <w:numId w:val="78"/>
        </w:numPr>
        <w:spacing w:before="120" w:after="0" w:line="276" w:lineRule="auto"/>
        <w:ind w:left="2552" w:hanging="425"/>
        <w:contextualSpacing w:val="0"/>
        <w:jc w:val="both"/>
      </w:pPr>
      <w:r w:rsidRPr="00A75CB2">
        <w:t>oprava nebo výměna nefunkčního osvětlení, jističů</w:t>
      </w:r>
    </w:p>
    <w:p w14:paraId="7216DBB6" w14:textId="77777777" w:rsidR="00A75CB2" w:rsidRPr="00A75CB2" w:rsidRDefault="00A75CB2" w:rsidP="00846926">
      <w:pPr>
        <w:pStyle w:val="Odstavecseseznamem"/>
        <w:numPr>
          <w:ilvl w:val="0"/>
          <w:numId w:val="78"/>
        </w:numPr>
        <w:spacing w:before="120" w:after="0" w:line="276" w:lineRule="auto"/>
        <w:ind w:left="2552" w:hanging="425"/>
        <w:contextualSpacing w:val="0"/>
        <w:jc w:val="both"/>
      </w:pPr>
      <w:r w:rsidRPr="00A75CB2">
        <w:t>oprava nebo výměna nefunkční ventilace</w:t>
      </w:r>
    </w:p>
    <w:p w14:paraId="71F7CC53" w14:textId="77777777" w:rsidR="00A75CB2" w:rsidRPr="00A75CB2" w:rsidRDefault="00A75CB2" w:rsidP="00846926">
      <w:pPr>
        <w:pStyle w:val="Odstavecseseznamem"/>
        <w:numPr>
          <w:ilvl w:val="0"/>
          <w:numId w:val="78"/>
        </w:numPr>
        <w:spacing w:before="120" w:after="0" w:line="276" w:lineRule="auto"/>
        <w:ind w:left="2552" w:hanging="425"/>
        <w:contextualSpacing w:val="0"/>
        <w:jc w:val="both"/>
      </w:pPr>
      <w:r w:rsidRPr="00A75CB2">
        <w:t>oprava nebo výměna nefunkčního zámku</w:t>
      </w:r>
    </w:p>
    <w:p w14:paraId="4A668C0E" w14:textId="77777777" w:rsidR="00A75CB2" w:rsidRPr="00A75CB2" w:rsidRDefault="00A75CB2" w:rsidP="00846926">
      <w:pPr>
        <w:pStyle w:val="Odstavecseseznamem"/>
        <w:numPr>
          <w:ilvl w:val="0"/>
          <w:numId w:val="78"/>
        </w:numPr>
        <w:spacing w:before="120" w:after="0" w:line="276" w:lineRule="auto"/>
        <w:ind w:left="2552" w:hanging="425"/>
        <w:contextualSpacing w:val="0"/>
        <w:jc w:val="both"/>
      </w:pPr>
      <w:r w:rsidRPr="00A75CB2">
        <w:t>kontrola a oprava pevných částí vybavení (např. svaření nefunkčních pantů, vstupních žebříků, nášlapů apod.)</w:t>
      </w:r>
    </w:p>
    <w:p w14:paraId="5B17D152" w14:textId="77777777" w:rsidR="00A75CB2" w:rsidRPr="00A75CB2" w:rsidRDefault="00A75CB2" w:rsidP="00846926">
      <w:pPr>
        <w:pStyle w:val="Odstavecseseznamem"/>
        <w:numPr>
          <w:ilvl w:val="0"/>
          <w:numId w:val="78"/>
        </w:numPr>
        <w:spacing w:before="120" w:after="0" w:line="276" w:lineRule="auto"/>
        <w:ind w:left="2552" w:hanging="425"/>
        <w:contextualSpacing w:val="0"/>
        <w:jc w:val="both"/>
      </w:pPr>
      <w:r w:rsidRPr="00A75CB2">
        <w:t>odstranění starého nátěru a rzi na všech venkovních a vnitřních pevných částech vybavení kolektorů a technických chodeb (uvnitř zejména vstupní žebříky, stupačky, zábradlí, podpůrné konzole sítí, kabelové lávky apod.), nátěr vhodnou barvou dle materiálu, a to 1 x za 5 let</w:t>
      </w:r>
    </w:p>
    <w:p w14:paraId="3BC627A2" w14:textId="77777777" w:rsidR="00A75CB2" w:rsidRPr="00A75CB2" w:rsidRDefault="00A75CB2" w:rsidP="00846926">
      <w:pPr>
        <w:pStyle w:val="Odstavecseseznamem"/>
        <w:numPr>
          <w:ilvl w:val="0"/>
          <w:numId w:val="78"/>
        </w:numPr>
        <w:spacing w:before="120" w:after="0" w:line="276" w:lineRule="auto"/>
        <w:ind w:left="2552" w:hanging="425"/>
        <w:contextualSpacing w:val="0"/>
        <w:jc w:val="both"/>
      </w:pPr>
      <w:r w:rsidRPr="00A75CB2">
        <w:t>běžná údržba čerpadel a jejich odzkoušení 2 x týdně</w:t>
      </w:r>
    </w:p>
    <w:p w14:paraId="3BEB3A75" w14:textId="77777777" w:rsidR="00A75CB2" w:rsidRPr="00A75CB2" w:rsidRDefault="00A75CB2" w:rsidP="00846926">
      <w:pPr>
        <w:pStyle w:val="Odstavecseseznamem"/>
        <w:numPr>
          <w:ilvl w:val="0"/>
          <w:numId w:val="78"/>
        </w:numPr>
        <w:spacing w:before="120" w:after="0" w:line="276" w:lineRule="auto"/>
        <w:ind w:left="2552" w:hanging="425"/>
        <w:contextualSpacing w:val="0"/>
        <w:jc w:val="both"/>
      </w:pPr>
      <w:r w:rsidRPr="00A75CB2">
        <w:t>čištění 3 ks kalových jímek 1 x za rok</w:t>
      </w:r>
    </w:p>
    <w:p w14:paraId="4A2E74B8" w14:textId="77777777" w:rsidR="00A75CB2" w:rsidRPr="00A75CB2" w:rsidRDefault="00A75CB2" w:rsidP="00846926">
      <w:pPr>
        <w:pStyle w:val="Odstavecseseznamem"/>
        <w:numPr>
          <w:ilvl w:val="0"/>
          <w:numId w:val="78"/>
        </w:numPr>
        <w:spacing w:before="120" w:after="0" w:line="276" w:lineRule="auto"/>
        <w:ind w:left="2552" w:hanging="425"/>
        <w:contextualSpacing w:val="0"/>
        <w:jc w:val="both"/>
      </w:pPr>
      <w:r w:rsidRPr="00A75CB2">
        <w:t>výměna rozbitých cedulek</w:t>
      </w:r>
    </w:p>
    <w:p w14:paraId="734084FE" w14:textId="0BD60592" w:rsidR="00A75CB2" w:rsidRPr="00A75CB2" w:rsidRDefault="00A75CB2" w:rsidP="00846926">
      <w:pPr>
        <w:pStyle w:val="Odstavecseseznamem"/>
        <w:numPr>
          <w:ilvl w:val="0"/>
          <w:numId w:val="78"/>
        </w:numPr>
        <w:spacing w:before="120" w:after="0" w:line="276" w:lineRule="auto"/>
        <w:ind w:left="2552" w:hanging="425"/>
        <w:contextualSpacing w:val="0"/>
        <w:jc w:val="both"/>
      </w:pPr>
      <w:r w:rsidRPr="00A75CB2">
        <w:t xml:space="preserve">oznamování nutnosti doplnění zákonem dané výbavy kolektorů a technických chodeb v souladu s požadavky stanovenými „Provozním řádem kolektorů a technických chodeb“ a platnými </w:t>
      </w:r>
      <w:r>
        <w:t xml:space="preserve">technickými normami (zejména </w:t>
      </w:r>
      <w:r w:rsidRPr="00A75CB2">
        <w:t>ČSN EN</w:t>
      </w:r>
      <w:r>
        <w:t>)</w:t>
      </w:r>
      <w:r w:rsidRPr="00A75CB2">
        <w:t xml:space="preserve"> </w:t>
      </w:r>
    </w:p>
    <w:p w14:paraId="0D3AEF6D" w14:textId="77777777" w:rsidR="00A75CB2" w:rsidRPr="00A75CB2" w:rsidRDefault="00A75CB2" w:rsidP="00846926">
      <w:pPr>
        <w:pStyle w:val="Odstavecseseznamem"/>
        <w:numPr>
          <w:ilvl w:val="0"/>
          <w:numId w:val="78"/>
        </w:numPr>
        <w:spacing w:before="120" w:after="0" w:line="276" w:lineRule="auto"/>
        <w:ind w:left="2552" w:hanging="425"/>
        <w:contextualSpacing w:val="0"/>
        <w:jc w:val="both"/>
      </w:pPr>
      <w:r>
        <w:t>odstraňování jiných drobných závad způsobených cizím zaviněním nebo poruchovým stavem, zjištěných při pravidelných kontrolách nebo na základě oznámení</w:t>
      </w:r>
    </w:p>
    <w:p w14:paraId="28FFD27C" w14:textId="019D2140" w:rsidR="00A75CB2" w:rsidRDefault="00A75CB2" w:rsidP="00846926">
      <w:pPr>
        <w:pStyle w:val="Odstavecseseznamem"/>
        <w:numPr>
          <w:ilvl w:val="0"/>
          <w:numId w:val="78"/>
        </w:numPr>
        <w:spacing w:before="120" w:after="0" w:line="276" w:lineRule="auto"/>
        <w:ind w:left="2552" w:hanging="425"/>
        <w:contextualSpacing w:val="0"/>
        <w:jc w:val="both"/>
      </w:pPr>
      <w:r>
        <w:t>další výše výslovně nevyjmenované činnosti, které lze rozumně jako součást běžné údržby předpokládat.</w:t>
      </w:r>
    </w:p>
    <w:p w14:paraId="5BBE8CFC" w14:textId="6C3508D4" w:rsidR="00A75CB2" w:rsidRDefault="00A75CB2" w:rsidP="001C0212">
      <w:pPr>
        <w:pStyle w:val="SML111"/>
      </w:pPr>
      <w:r>
        <w:t>Za běžnou údržbu a provoz kolektorů a technických chodeb jsou dále považovány všechny činnosti stanovené „</w:t>
      </w:r>
      <w:r w:rsidRPr="00A75CB2">
        <w:rPr>
          <w:b/>
        </w:rPr>
        <w:t>Provozním řádem kolektorů a technických chodeb</w:t>
      </w:r>
      <w:r>
        <w:t xml:space="preserve">“, který je </w:t>
      </w:r>
      <w:r w:rsidRPr="00A75CB2">
        <w:rPr>
          <w:b/>
        </w:rPr>
        <w:t xml:space="preserve">přílohou č. </w:t>
      </w:r>
      <w:r w:rsidR="006F15D1">
        <w:rPr>
          <w:b/>
        </w:rPr>
        <w:t>3</w:t>
      </w:r>
      <w:r>
        <w:t xml:space="preserve"> této Smlouvy.</w:t>
      </w:r>
    </w:p>
    <w:p w14:paraId="38338141" w14:textId="4753D6AC" w:rsidR="00A75CB2" w:rsidRDefault="00A75CB2" w:rsidP="001C0212">
      <w:pPr>
        <w:pStyle w:val="SML111"/>
      </w:pPr>
      <w:r>
        <w:t xml:space="preserve">Běžná údržba také zahrnuje všechny úkony k zajištění plynulého provozu kolektorů a technických chodeb, prováděné podle platných právních předpisů a v souladu s technickými normami (zejména ČSN EN). Jedná se o nezbytné zásahy do existujícího provozovaného zařízení, vyvolané cizím zaviněním nebo poruchovým stavem, který způsobil nějaké omezení provozu. Za běžnou údržbu jsou považovány takové zásahy, kdy </w:t>
      </w:r>
      <w:r>
        <w:lastRenderedPageBreak/>
        <w:t>lze „nápravu škody“ docílit opravou, jejíž finanční hodnota nepřesáhne v rámci jedné události částku 1</w:t>
      </w:r>
      <w:r w:rsidR="00836E91">
        <w:t>5</w:t>
      </w:r>
      <w:r>
        <w:t>.000,- Kč bez DPH.</w:t>
      </w:r>
    </w:p>
    <w:p w14:paraId="2AF26F0F" w14:textId="77777777" w:rsidR="00A75CB2" w:rsidRDefault="00A75CB2" w:rsidP="001C0212">
      <w:pPr>
        <w:pStyle w:val="SML111"/>
      </w:pPr>
      <w:r>
        <w:t>Běžná údržba rovněž zahrnuje odstraňování nečistot, kterým je myšleno zejména odstraňování graffiti a jiných obdobných nápisů a nepovolených výlepů na nadzemních částech kolektorů.</w:t>
      </w:r>
    </w:p>
    <w:p w14:paraId="319B6120" w14:textId="4B10C8B3" w:rsidR="00A75CB2" w:rsidRDefault="00A75CB2" w:rsidP="001C0212">
      <w:pPr>
        <w:pStyle w:val="SML111"/>
      </w:pPr>
      <w:r>
        <w:t>Veškeré práce v terénu musí Dodavatel organizovat, provádět a technicky zabezpečovat tak, aby byl minimalizován rozsah omezení chodců nebo silniční dopravy, přičemž o činnostech, při kterých dojde k omezení dopravy, musí Dodavatel s dostatečným časovým předstihem informovat Objednatele. Povinností Dodavatele je zajistit si na vlastní náklady k provádění jednotlivých činností veškerá příslušná povolení, souhlasy a stanoviska, v případě potřeby i přechodné dopravní značení.</w:t>
      </w:r>
    </w:p>
    <w:p w14:paraId="30E9D7D3" w14:textId="1111237D" w:rsidR="00A75CB2" w:rsidRDefault="00A75CB2" w:rsidP="001C0212">
      <w:pPr>
        <w:pStyle w:val="SML111"/>
      </w:pPr>
      <w:r>
        <w:t>Veškeré činnosti prováděné v rámci běžné údržby budou pravidelně zaznamenávány v provozním deníku (jeho vedení je požadováno elektronicky) a 1 x měsíčně předávány Objednateli.</w:t>
      </w:r>
    </w:p>
    <w:p w14:paraId="227D2DDE" w14:textId="7EA799F0" w:rsidR="003127B9" w:rsidRPr="003127B9" w:rsidRDefault="003127B9" w:rsidP="00A75CB2">
      <w:pPr>
        <w:pStyle w:val="SML11"/>
        <w:rPr>
          <w:b/>
          <w:bCs w:val="0"/>
          <w:u w:val="single"/>
        </w:rPr>
      </w:pPr>
      <w:bookmarkStart w:id="152" w:name="_Ref219479629"/>
      <w:r w:rsidRPr="003127B9">
        <w:rPr>
          <w:b/>
          <w:bCs w:val="0"/>
          <w:u w:val="single"/>
        </w:rPr>
        <w:t>Opravy</w:t>
      </w:r>
      <w:bookmarkEnd w:id="152"/>
    </w:p>
    <w:p w14:paraId="55495CD1" w14:textId="0B30E18B" w:rsidR="00A75CB2" w:rsidRDefault="00A75CB2" w:rsidP="001C0212">
      <w:pPr>
        <w:pStyle w:val="SML111"/>
      </w:pPr>
      <w:r>
        <w:t xml:space="preserve">Tato část </w:t>
      </w:r>
      <w:r w:rsidR="003127B9">
        <w:t>Plnění</w:t>
      </w:r>
      <w:r>
        <w:t xml:space="preserve"> zahrnuje činnost prováděnou </w:t>
      </w:r>
      <w:r w:rsidRPr="003127B9">
        <w:rPr>
          <w:b/>
        </w:rPr>
        <w:t>na základě „pokynu“</w:t>
      </w:r>
      <w:r>
        <w:t xml:space="preserve">, jejíž cena je hrazena za skutečně provedenou práci. Základem pro ocenění prací budou ceny uveřejněné </w:t>
      </w:r>
      <w:r w:rsidR="0061511C">
        <w:t>cenovou soustavou</w:t>
      </w:r>
      <w:r>
        <w:t xml:space="preserve"> ÚRS v příslušné cenové úrovni pro daný kalendářní rok.</w:t>
      </w:r>
    </w:p>
    <w:p w14:paraId="7A7AA76C" w14:textId="77777777" w:rsidR="00A75CB2" w:rsidRDefault="00A75CB2" w:rsidP="001C0212">
      <w:pPr>
        <w:pStyle w:val="SML111"/>
      </w:pPr>
      <w:r>
        <w:t>Popis jednotlivých druhů oprav:</w:t>
      </w:r>
    </w:p>
    <w:p w14:paraId="4E75D0D8" w14:textId="77777777" w:rsidR="00A75CB2" w:rsidRPr="00A75CB2" w:rsidRDefault="00A75CB2" w:rsidP="00846926">
      <w:pPr>
        <w:pStyle w:val="AnNormal"/>
        <w:numPr>
          <w:ilvl w:val="0"/>
          <w:numId w:val="79"/>
        </w:numPr>
        <w:ind w:left="2127"/>
        <w:rPr>
          <w:b/>
          <w:bCs/>
        </w:rPr>
      </w:pPr>
      <w:r w:rsidRPr="00A75CB2">
        <w:rPr>
          <w:b/>
          <w:bCs/>
        </w:rPr>
        <w:t>Výměna čerpadla</w:t>
      </w:r>
    </w:p>
    <w:p w14:paraId="18D9DCFE" w14:textId="1BB1F2AD" w:rsidR="00A75CB2" w:rsidRDefault="00A75CB2" w:rsidP="00846926">
      <w:pPr>
        <w:pStyle w:val="Odstavecseseznamem"/>
        <w:numPr>
          <w:ilvl w:val="0"/>
          <w:numId w:val="55"/>
        </w:numPr>
        <w:spacing w:after="0" w:line="256" w:lineRule="auto"/>
        <w:ind w:left="2552" w:hanging="357"/>
        <w:jc w:val="both"/>
      </w:pPr>
      <w:r>
        <w:t xml:space="preserve">dodávka, montáž (v případě možnosti oprava – byla-li by nutná nad rámec „běžné údržby ponorného kalového čerpadla /o výkonu 6,1 kW, hmotnost 250 kg/ (2 ks těchto čerpadel jsou umístěny v kolektoru u Domu kultury na Mírovém náměstí) bude-li nefunkční. V případě nefunkčnosti tohoto z čerpadla je nutné (formou průběžných zápisů zhotovitele v provozním deníku) prokázat, že nebyla zanedbána řádná pravidelná údržba (v opačném případě hradí nákup nového čerpadla </w:t>
      </w:r>
      <w:r w:rsidRPr="00CB7651">
        <w:t xml:space="preserve">zhotovitel). Po předložení cenové nabídky na dodávku a montáž čerpadla bude </w:t>
      </w:r>
      <w:r w:rsidR="003127B9" w:rsidRPr="00CB7651">
        <w:t xml:space="preserve">Dodavateli </w:t>
      </w:r>
      <w:r w:rsidRPr="00CB7651">
        <w:t>předána písemná objednávka na konkrétní typ (součástí faktury pak bude dodací list).</w:t>
      </w:r>
      <w:r>
        <w:t xml:space="preserve"> Součástí cenové nabídky bude odvoz a zajištění likvidace nefunkčního čerpadla.</w:t>
      </w:r>
    </w:p>
    <w:p w14:paraId="4C30099A" w14:textId="77777777" w:rsidR="00D01CF1" w:rsidRPr="003127B9" w:rsidRDefault="00D01CF1" w:rsidP="00460E6B">
      <w:pPr>
        <w:pStyle w:val="SML1"/>
        <w:ind w:left="851" w:hanging="851"/>
      </w:pPr>
      <w:bookmarkStart w:id="153" w:name="_Ref218620976"/>
      <w:bookmarkStart w:id="154" w:name="_Toc219710497"/>
      <w:bookmarkStart w:id="155" w:name="_Toc220053558"/>
      <w:bookmarkStart w:id="156" w:name="_Toc221636180"/>
      <w:bookmarkStart w:id="157" w:name="_Toc221803972"/>
      <w:r w:rsidRPr="003127B9">
        <w:t>VÁNOČNÍ OSVĚTLENÍ</w:t>
      </w:r>
      <w:bookmarkEnd w:id="153"/>
      <w:bookmarkEnd w:id="154"/>
      <w:bookmarkEnd w:id="155"/>
      <w:bookmarkEnd w:id="156"/>
      <w:bookmarkEnd w:id="157"/>
    </w:p>
    <w:p w14:paraId="41570F2B" w14:textId="0DD63E19" w:rsidR="003127B9" w:rsidRPr="003127B9" w:rsidRDefault="003127B9" w:rsidP="003127B9">
      <w:pPr>
        <w:pStyle w:val="SML11"/>
        <w:rPr>
          <w:b/>
          <w:bCs w:val="0"/>
          <w:u w:val="single"/>
        </w:rPr>
      </w:pPr>
      <w:bookmarkStart w:id="158" w:name="_Ref219725543"/>
      <w:r w:rsidRPr="003127B9">
        <w:rPr>
          <w:b/>
          <w:bCs w:val="0"/>
          <w:u w:val="single"/>
        </w:rPr>
        <w:t>Správa vánočního osvětlení</w:t>
      </w:r>
      <w:bookmarkEnd w:id="158"/>
    </w:p>
    <w:p w14:paraId="5D011E2C" w14:textId="43DC16C0" w:rsidR="003127B9" w:rsidRDefault="003127B9" w:rsidP="001C0212">
      <w:pPr>
        <w:pStyle w:val="SML111"/>
      </w:pPr>
      <w:r>
        <w:t xml:space="preserve">Tato část Plnění zahrnuje činnosti prováděné </w:t>
      </w:r>
      <w:r w:rsidRPr="003127B9">
        <w:rPr>
          <w:b/>
        </w:rPr>
        <w:t>bez „pokynu“,</w:t>
      </w:r>
      <w:r>
        <w:t xml:space="preserve"> které jsou hrazeny měsíčně za aktuální počet spravovaného vánočního osvětlení v daném kalendářním měsíci </w:t>
      </w:r>
      <w:r w:rsidR="001F6176">
        <w:t xml:space="preserve">trvání Smlouvy </w:t>
      </w:r>
      <w:r>
        <w:t>(příloha č. 2</w:t>
      </w:r>
      <w:r w:rsidR="005660AC">
        <w:t xml:space="preserve"> – </w:t>
      </w:r>
      <w:r w:rsidR="00A446BA">
        <w:t>Ceník</w:t>
      </w:r>
      <w:r>
        <w:t>).</w:t>
      </w:r>
    </w:p>
    <w:p w14:paraId="0EEF5A39" w14:textId="77777777" w:rsidR="003127B9" w:rsidRDefault="003127B9" w:rsidP="001C0212">
      <w:pPr>
        <w:pStyle w:val="SML111"/>
      </w:pPr>
      <w:r>
        <w:t>Vánočním osvětlením jsou myšleny prvky, které jsou montovány (a následně demontovány) na sadové i silniční stožáry VO, na budovy, konstrukce a vánoční stromy (závěsné prvky různých dekorů, vánoční světelné řetězy a závěsy, ozdoby na vánoční stromy apod.).</w:t>
      </w:r>
    </w:p>
    <w:p w14:paraId="0F650730" w14:textId="77777777" w:rsidR="003127B9" w:rsidRDefault="003127B9" w:rsidP="001C0212">
      <w:pPr>
        <w:pStyle w:val="SML111"/>
      </w:pPr>
      <w:r>
        <w:t>V rámci správy zařízení (VO a RVO) je zhotovitel povinen provádět následující činnosti:</w:t>
      </w:r>
    </w:p>
    <w:p w14:paraId="31D1850B" w14:textId="77777777" w:rsidR="003127B9" w:rsidRPr="003127B9" w:rsidRDefault="003127B9" w:rsidP="00846926">
      <w:pPr>
        <w:pStyle w:val="AnNormal"/>
        <w:numPr>
          <w:ilvl w:val="0"/>
          <w:numId w:val="80"/>
        </w:numPr>
        <w:ind w:left="2127"/>
        <w:rPr>
          <w:u w:val="single"/>
        </w:rPr>
      </w:pPr>
      <w:r w:rsidRPr="003127B9">
        <w:rPr>
          <w:u w:val="single"/>
        </w:rPr>
        <w:lastRenderedPageBreak/>
        <w:t>Správa vánočního osvětlení</w:t>
      </w:r>
    </w:p>
    <w:p w14:paraId="4DE9D136" w14:textId="77777777" w:rsidR="003127B9" w:rsidRDefault="003127B9" w:rsidP="00846926">
      <w:pPr>
        <w:pStyle w:val="Odstavecseseznamem"/>
        <w:numPr>
          <w:ilvl w:val="0"/>
          <w:numId w:val="81"/>
        </w:numPr>
        <w:spacing w:before="120" w:after="0" w:line="276" w:lineRule="auto"/>
        <w:ind w:left="2552" w:hanging="425"/>
        <w:contextualSpacing w:val="0"/>
        <w:jc w:val="both"/>
      </w:pPr>
      <w:r>
        <w:t>evidence spravovaného vánočního osvětlení</w:t>
      </w:r>
    </w:p>
    <w:p w14:paraId="1E0BD2C5" w14:textId="77777777" w:rsidR="003127B9" w:rsidRDefault="003127B9" w:rsidP="00846926">
      <w:pPr>
        <w:pStyle w:val="Odstavecseseznamem"/>
        <w:numPr>
          <w:ilvl w:val="0"/>
          <w:numId w:val="81"/>
        </w:numPr>
        <w:spacing w:before="120" w:after="0" w:line="276" w:lineRule="auto"/>
        <w:ind w:left="2552" w:hanging="425"/>
        <w:contextualSpacing w:val="0"/>
        <w:jc w:val="both"/>
      </w:pPr>
      <w:r>
        <w:t>provádění fyzických inventur spravovaného vánočního osvětlení (i v době, kdy jsou uskladněny)</w:t>
      </w:r>
    </w:p>
    <w:p w14:paraId="46A1945A" w14:textId="77777777" w:rsidR="003127B9" w:rsidRDefault="003127B9" w:rsidP="00846926">
      <w:pPr>
        <w:pStyle w:val="Odstavecseseznamem"/>
        <w:numPr>
          <w:ilvl w:val="0"/>
          <w:numId w:val="81"/>
        </w:numPr>
        <w:spacing w:before="120" w:after="0" w:line="276" w:lineRule="auto"/>
        <w:ind w:left="2552" w:hanging="425"/>
        <w:contextualSpacing w:val="0"/>
        <w:jc w:val="both"/>
      </w:pPr>
      <w:r>
        <w:t>aktualizace databázové i grafické evidence v souladu s prováděnými činnostmi</w:t>
      </w:r>
    </w:p>
    <w:p w14:paraId="1F12D70A" w14:textId="1CD6096E" w:rsidR="003127B9" w:rsidRPr="005660AC" w:rsidRDefault="005660AC" w:rsidP="005660AC">
      <w:pPr>
        <w:pStyle w:val="SML11"/>
        <w:rPr>
          <w:b/>
          <w:bCs w:val="0"/>
          <w:u w:val="single"/>
        </w:rPr>
      </w:pPr>
      <w:bookmarkStart w:id="159" w:name="_Ref219725552"/>
      <w:r w:rsidRPr="005660AC">
        <w:rPr>
          <w:b/>
          <w:bCs w:val="0"/>
          <w:u w:val="single"/>
        </w:rPr>
        <w:t>Běžná údržba vánočního osvětlení</w:t>
      </w:r>
      <w:bookmarkEnd w:id="159"/>
    </w:p>
    <w:p w14:paraId="3D33B77E" w14:textId="671C0EFB" w:rsidR="005660AC" w:rsidRDefault="005660AC" w:rsidP="001C0212">
      <w:pPr>
        <w:pStyle w:val="SML111"/>
      </w:pPr>
      <w:r>
        <w:t xml:space="preserve">Tato část Plnění zahrnuje činnosti prováděné </w:t>
      </w:r>
      <w:r w:rsidRPr="005660AC">
        <w:rPr>
          <w:b/>
        </w:rPr>
        <w:t>bez „pokynu“</w:t>
      </w:r>
      <w:r>
        <w:t xml:space="preserve"> a jsou hrazeny měsíčně za</w:t>
      </w:r>
      <w:r w:rsidR="001F6176">
        <w:t> </w:t>
      </w:r>
      <w:r>
        <w:t xml:space="preserve">aktuální počet spravovaného vánočního osvětlení v daném kalendářním měsíci (příloha č. 2 – </w:t>
      </w:r>
      <w:r w:rsidR="00A446BA">
        <w:t>Ceník</w:t>
      </w:r>
      <w:r>
        <w:t>).</w:t>
      </w:r>
    </w:p>
    <w:p w14:paraId="04133C03" w14:textId="38AD89F9" w:rsidR="005660AC" w:rsidRPr="001F6176" w:rsidRDefault="005660AC" w:rsidP="001C0212">
      <w:pPr>
        <w:pStyle w:val="SML111"/>
      </w:pPr>
      <w:r w:rsidRPr="001F6176">
        <w:t>V rámci běžné údržby a provozu je Dodavatel povinen provádět následující činnosti:</w:t>
      </w:r>
    </w:p>
    <w:p w14:paraId="70F1ED65" w14:textId="77777777" w:rsidR="005660AC" w:rsidRPr="001F6176" w:rsidRDefault="005660AC" w:rsidP="00846926">
      <w:pPr>
        <w:pStyle w:val="AnNormal"/>
        <w:numPr>
          <w:ilvl w:val="0"/>
          <w:numId w:val="83"/>
        </w:numPr>
        <w:ind w:left="2127"/>
        <w:rPr>
          <w:u w:val="single"/>
        </w:rPr>
      </w:pPr>
      <w:r w:rsidRPr="001F6176">
        <w:rPr>
          <w:u w:val="single"/>
        </w:rPr>
        <w:t>Běžná údržba</w:t>
      </w:r>
    </w:p>
    <w:p w14:paraId="0C2D1F46" w14:textId="3B89236F" w:rsidR="005660AC" w:rsidRDefault="005660AC" w:rsidP="00846926">
      <w:pPr>
        <w:pStyle w:val="Odstavecseseznamem"/>
        <w:numPr>
          <w:ilvl w:val="0"/>
          <w:numId w:val="82"/>
        </w:numPr>
        <w:spacing w:before="120" w:after="0" w:line="276" w:lineRule="auto"/>
        <w:ind w:left="2552" w:hanging="425"/>
        <w:contextualSpacing w:val="0"/>
        <w:jc w:val="both"/>
      </w:pPr>
      <w:r w:rsidRPr="001F6176">
        <w:t xml:space="preserve">montáž vánočního osvětlení dle požadavků </w:t>
      </w:r>
      <w:r w:rsidR="00711946" w:rsidRPr="001F6176">
        <w:t>O</w:t>
      </w:r>
      <w:r w:rsidRPr="001F6176">
        <w:t>bjednatele (stožáry VO, budovy, konstrukce, vánoční</w:t>
      </w:r>
      <w:r>
        <w:t xml:space="preserve"> stromy apod.), a to v termínech, které určí </w:t>
      </w:r>
      <w:r w:rsidR="00711946">
        <w:t>O</w:t>
      </w:r>
      <w:r>
        <w:t xml:space="preserve">bjednatel </w:t>
      </w:r>
    </w:p>
    <w:p w14:paraId="3A158357" w14:textId="51FE134A" w:rsidR="005660AC" w:rsidRDefault="005660AC" w:rsidP="00846926">
      <w:pPr>
        <w:pStyle w:val="Odstavecseseznamem"/>
        <w:numPr>
          <w:ilvl w:val="0"/>
          <w:numId w:val="82"/>
        </w:numPr>
        <w:spacing w:before="120" w:after="0" w:line="276" w:lineRule="auto"/>
        <w:ind w:left="2552" w:hanging="425"/>
        <w:contextualSpacing w:val="0"/>
        <w:jc w:val="both"/>
      </w:pPr>
      <w:r>
        <w:t>provádění pravidelných kontrol technického stavu zařízení tak, aby byla zajištěna jejich funkčnost, provozuschopnost a aby byla zajištěna ochrana před úrazem elektrickým proudem v souladu s</w:t>
      </w:r>
      <w:r w:rsidR="00711946">
        <w:t> </w:t>
      </w:r>
      <w:r>
        <w:t>platnými</w:t>
      </w:r>
      <w:r w:rsidR="00711946">
        <w:t xml:space="preserve"> technickými normami (zejména</w:t>
      </w:r>
      <w:r>
        <w:t xml:space="preserve"> ČSN EN</w:t>
      </w:r>
      <w:r w:rsidR="00711946">
        <w:t>)</w:t>
      </w:r>
      <w:r>
        <w:t xml:space="preserve">, upozorňování </w:t>
      </w:r>
      <w:r w:rsidR="00711946">
        <w:t>O</w:t>
      </w:r>
      <w:r>
        <w:t>bjednatele na nebezpečný stav zařízení nebo jeho části</w:t>
      </w:r>
    </w:p>
    <w:p w14:paraId="665C824F" w14:textId="77777777" w:rsidR="005660AC" w:rsidRDefault="005660AC" w:rsidP="00846926">
      <w:pPr>
        <w:pStyle w:val="Odstavecseseznamem"/>
        <w:numPr>
          <w:ilvl w:val="0"/>
          <w:numId w:val="82"/>
        </w:numPr>
        <w:spacing w:before="120" w:after="0" w:line="276" w:lineRule="auto"/>
        <w:ind w:left="2552" w:hanging="425"/>
        <w:contextualSpacing w:val="0"/>
        <w:jc w:val="both"/>
      </w:pPr>
      <w:r>
        <w:t>výměna, případná repase vadných komponentů</w:t>
      </w:r>
    </w:p>
    <w:p w14:paraId="06000B83" w14:textId="77777777" w:rsidR="005660AC" w:rsidRDefault="005660AC" w:rsidP="00846926">
      <w:pPr>
        <w:pStyle w:val="Odstavecseseznamem"/>
        <w:numPr>
          <w:ilvl w:val="0"/>
          <w:numId w:val="82"/>
        </w:numPr>
        <w:spacing w:before="120" w:after="0" w:line="276" w:lineRule="auto"/>
        <w:ind w:left="2552" w:hanging="425"/>
        <w:contextualSpacing w:val="0"/>
        <w:jc w:val="both"/>
      </w:pPr>
      <w:r>
        <w:t>odstraňování jiných drobných závad způsobených cizím zaviněním nebo poruchovým stavem, zjištěných při pravidelných kontrolách nebo na základě oznámení</w:t>
      </w:r>
    </w:p>
    <w:p w14:paraId="4AC648E7" w14:textId="53FD0E8E" w:rsidR="005660AC" w:rsidRDefault="005660AC" w:rsidP="00846926">
      <w:pPr>
        <w:pStyle w:val="Odstavecseseznamem"/>
        <w:numPr>
          <w:ilvl w:val="0"/>
          <w:numId w:val="82"/>
        </w:numPr>
        <w:spacing w:before="120" w:after="0" w:line="276" w:lineRule="auto"/>
        <w:ind w:left="2552" w:hanging="425"/>
        <w:contextualSpacing w:val="0"/>
        <w:jc w:val="both"/>
      </w:pPr>
      <w:r>
        <w:t xml:space="preserve">demontáž vánočního osvětlení v termínu do 15. </w:t>
      </w:r>
      <w:r w:rsidR="00711946">
        <w:t>ledna</w:t>
      </w:r>
      <w:r>
        <w:t xml:space="preserve"> každého kalendářního roku a následné uskladnění v prostorách </w:t>
      </w:r>
      <w:r w:rsidR="00711946">
        <w:t>O</w:t>
      </w:r>
      <w:r>
        <w:t>bjednatele</w:t>
      </w:r>
      <w:r w:rsidR="00711946">
        <w:t>.</w:t>
      </w:r>
    </w:p>
    <w:p w14:paraId="3C6494B6" w14:textId="2142C035" w:rsidR="00711946" w:rsidRPr="00AA6B9B" w:rsidRDefault="00711946" w:rsidP="001C0212">
      <w:pPr>
        <w:pStyle w:val="SML111"/>
      </w:pPr>
      <w:r>
        <w:t xml:space="preserve">Běžná údržba vánočního osvětlení dále zahrnuje všechny úkony k zajištění jeho funkčnosti, prováděné podle platných právních předpisů a v souladu s platnými technickými normami (zejména ČSN EN). Běžná údržba zahrnuje všechny úkony k zajištění plynulého provozu, prováděné podle platných právních předpisů a v souladu s platnými technickými normami (zejména ČSN EN). Jedná se o nezbytné zásahy do existujícího provozovaného zařízení, vyvolané cizím zaviněním nebo poruchovým stavem, který způsobil nějaké omezení provozu. Za běžnou údržbu jsou považovány takové zásahy, kdy lze „nápravu škody“ docílit opravou, jejíž finanční hodnota nepřesáhne v rámci jedné události </w:t>
      </w:r>
      <w:r w:rsidRPr="00AA6B9B">
        <w:t xml:space="preserve">částku </w:t>
      </w:r>
      <w:r w:rsidRPr="007A70CB">
        <w:t>1</w:t>
      </w:r>
      <w:r w:rsidR="00836E91" w:rsidRPr="007A70CB">
        <w:t>5</w:t>
      </w:r>
      <w:r w:rsidRPr="007A70CB">
        <w:t>.000,- Kč bez DPH</w:t>
      </w:r>
      <w:r w:rsidRPr="00AA6B9B">
        <w:t>.</w:t>
      </w:r>
    </w:p>
    <w:p w14:paraId="79A9DD0F" w14:textId="77777777" w:rsidR="00711946" w:rsidRDefault="00711946" w:rsidP="001C0212">
      <w:pPr>
        <w:pStyle w:val="SML111"/>
      </w:pPr>
      <w:r>
        <w:t>Výkonem běžné údržby nedochází ke zlepšení technického stavu vánočního osvětlení.</w:t>
      </w:r>
    </w:p>
    <w:p w14:paraId="04928B94" w14:textId="28E0AC69" w:rsidR="00711946" w:rsidRPr="00894DF3" w:rsidRDefault="00711946" w:rsidP="001C0212">
      <w:pPr>
        <w:pStyle w:val="SML111"/>
      </w:pPr>
      <w:r>
        <w:t xml:space="preserve">Veškeré práce v terénu musí Dodavatel organizovat, provádět a technicky zabezpečovat tak, aby byl minimalizován rozsah omezení chodců nebo silniční dopravy, přičemž o činnostech, při kterých dojde k omezení dopravy, musí Dodavatel s dostatečným časovým předstihem informovat Objednatele. Povinností Dodavatele je zajistit si na vlastní náklady k provádění jednotlivých činností veškerá příslušná povolení, souhlasy a stanoviska, </w:t>
      </w:r>
      <w:r w:rsidRPr="00894DF3">
        <w:t>v případě potřeby i přechodné dopravní značení.</w:t>
      </w:r>
    </w:p>
    <w:p w14:paraId="43F2BB27" w14:textId="77777777" w:rsidR="006B6A24" w:rsidRPr="00894DF3" w:rsidRDefault="006B6A24" w:rsidP="00460E6B">
      <w:pPr>
        <w:pStyle w:val="SML1"/>
        <w:ind w:left="851" w:hanging="851"/>
      </w:pPr>
      <w:bookmarkStart w:id="160" w:name="_Ref218620983"/>
      <w:bookmarkStart w:id="161" w:name="_Toc219710498"/>
      <w:bookmarkStart w:id="162" w:name="_Toc220053559"/>
      <w:bookmarkStart w:id="163" w:name="_Toc221636181"/>
      <w:bookmarkStart w:id="164" w:name="_Toc221803973"/>
      <w:r w:rsidRPr="00894DF3">
        <w:lastRenderedPageBreak/>
        <w:t>SLAVNOSTNÍ OSVĚTLENÍ</w:t>
      </w:r>
      <w:bookmarkEnd w:id="160"/>
      <w:bookmarkEnd w:id="161"/>
      <w:bookmarkEnd w:id="162"/>
      <w:bookmarkEnd w:id="163"/>
      <w:bookmarkEnd w:id="164"/>
    </w:p>
    <w:p w14:paraId="65EA2E84" w14:textId="64A4A214" w:rsidR="00711946" w:rsidRPr="00894DF3" w:rsidRDefault="00480E06" w:rsidP="00711946">
      <w:pPr>
        <w:pStyle w:val="SML11"/>
      </w:pPr>
      <w:bookmarkStart w:id="165" w:name="_Ref219725562"/>
      <w:r w:rsidRPr="00894DF3">
        <w:t>Správa slavnostního osvětlení</w:t>
      </w:r>
      <w:bookmarkEnd w:id="165"/>
    </w:p>
    <w:p w14:paraId="144C1B97" w14:textId="0065F23A" w:rsidR="00480E06" w:rsidRDefault="00480E06" w:rsidP="001C0212">
      <w:pPr>
        <w:pStyle w:val="SML111"/>
      </w:pPr>
      <w:r w:rsidRPr="00894DF3">
        <w:t xml:space="preserve">Tato část plnění zhotovitele zahrnuje činnosti prováděné </w:t>
      </w:r>
      <w:r w:rsidRPr="00894DF3">
        <w:rPr>
          <w:b/>
        </w:rPr>
        <w:t>bez „pokynu“</w:t>
      </w:r>
      <w:r w:rsidRPr="00894DF3">
        <w:t>, které jsou hrazeny měsíčně za aktuální počet</w:t>
      </w:r>
      <w:r>
        <w:t xml:space="preserve"> spravovaného slavnostního osvětlení </w:t>
      </w:r>
      <w:r w:rsidR="001F6176">
        <w:t>daném kalendářním měsíci trvání Smlouvy</w:t>
      </w:r>
      <w:r>
        <w:t xml:space="preserve"> (příloha </w:t>
      </w:r>
      <w:r w:rsidR="001F6176">
        <w:t xml:space="preserve">č. 2 – </w:t>
      </w:r>
      <w:r w:rsidR="00A446BA">
        <w:t>Ceník</w:t>
      </w:r>
      <w:r>
        <w:t>).</w:t>
      </w:r>
    </w:p>
    <w:p w14:paraId="46CB22BB" w14:textId="77777777" w:rsidR="00480E06" w:rsidRDefault="00480E06" w:rsidP="001C0212">
      <w:pPr>
        <w:pStyle w:val="SML111"/>
      </w:pPr>
      <w:r>
        <w:t>Slavnostním osvětlením jsou myšleny prvky, které jsou namontovány a pak celoročně zapojeny na sadových i silničních stožárech VO, na budovách, konstrukcích a v zemi (závěsné prvky různých dekorů, reflektory apod.).</w:t>
      </w:r>
    </w:p>
    <w:p w14:paraId="7A004695" w14:textId="389F6665" w:rsidR="00480E06" w:rsidRDefault="00480E06" w:rsidP="001C0212">
      <w:pPr>
        <w:pStyle w:val="SML111"/>
      </w:pPr>
      <w:r>
        <w:t xml:space="preserve">V rámci správy zařízení (VO a RVO) je </w:t>
      </w:r>
      <w:r w:rsidR="001F6176">
        <w:t xml:space="preserve">Dodavatel </w:t>
      </w:r>
      <w:r>
        <w:t>povinen provádět následující činnosti:</w:t>
      </w:r>
    </w:p>
    <w:p w14:paraId="77A0BC7C" w14:textId="77777777" w:rsidR="00480E06" w:rsidRPr="00480E06" w:rsidRDefault="00480E06" w:rsidP="00846926">
      <w:pPr>
        <w:pStyle w:val="AnNormal"/>
        <w:keepNext/>
        <w:numPr>
          <w:ilvl w:val="0"/>
          <w:numId w:val="84"/>
        </w:numPr>
        <w:ind w:left="2127"/>
        <w:rPr>
          <w:u w:val="single"/>
        </w:rPr>
      </w:pPr>
      <w:r w:rsidRPr="00480E06">
        <w:rPr>
          <w:u w:val="single"/>
        </w:rPr>
        <w:t>Správa slavnostního osvětlení</w:t>
      </w:r>
    </w:p>
    <w:p w14:paraId="6C6BD2B6" w14:textId="77777777" w:rsidR="00480E06" w:rsidRDefault="00480E06" w:rsidP="00846926">
      <w:pPr>
        <w:pStyle w:val="Odstavecseseznamem"/>
        <w:keepNext/>
        <w:numPr>
          <w:ilvl w:val="0"/>
          <w:numId w:val="85"/>
        </w:numPr>
        <w:spacing w:before="120" w:after="0" w:line="276" w:lineRule="auto"/>
        <w:ind w:left="2552" w:hanging="425"/>
        <w:contextualSpacing w:val="0"/>
        <w:jc w:val="both"/>
      </w:pPr>
      <w:r>
        <w:t>evidence spravovaného slavnostního osvětlení,</w:t>
      </w:r>
    </w:p>
    <w:p w14:paraId="7F7F7F15" w14:textId="77777777" w:rsidR="00480E06" w:rsidRDefault="00480E06" w:rsidP="00846926">
      <w:pPr>
        <w:pStyle w:val="Odstavecseseznamem"/>
        <w:numPr>
          <w:ilvl w:val="0"/>
          <w:numId w:val="85"/>
        </w:numPr>
        <w:spacing w:before="120" w:after="0" w:line="276" w:lineRule="auto"/>
        <w:ind w:left="2552" w:hanging="425"/>
        <w:contextualSpacing w:val="0"/>
        <w:jc w:val="both"/>
      </w:pPr>
      <w:r>
        <w:t>provádění fyzických inventur spravovaného slavnostního osvětlení (i v době, kdy jsou uskladněny),</w:t>
      </w:r>
    </w:p>
    <w:p w14:paraId="593B4948" w14:textId="77777777" w:rsidR="00480E06" w:rsidRDefault="00480E06" w:rsidP="00846926">
      <w:pPr>
        <w:pStyle w:val="Odstavecseseznamem"/>
        <w:numPr>
          <w:ilvl w:val="0"/>
          <w:numId w:val="85"/>
        </w:numPr>
        <w:spacing w:before="120" w:after="0" w:line="276" w:lineRule="auto"/>
        <w:ind w:left="2552" w:hanging="425"/>
        <w:contextualSpacing w:val="0"/>
        <w:jc w:val="both"/>
      </w:pPr>
      <w:r>
        <w:t>aktualizace databázové i grafické evidence v souladu s prováděnými činnostmi.</w:t>
      </w:r>
    </w:p>
    <w:p w14:paraId="52772459" w14:textId="67CFD275" w:rsidR="00480E06" w:rsidRPr="00992A74" w:rsidRDefault="00480E06" w:rsidP="001C0212">
      <w:pPr>
        <w:pStyle w:val="SML111"/>
      </w:pPr>
      <w:bookmarkStart w:id="166" w:name="_Ref219479960"/>
      <w:r>
        <w:t>Do 15</w:t>
      </w:r>
      <w:r w:rsidR="00992A74">
        <w:t>. ledna</w:t>
      </w:r>
      <w:r>
        <w:t xml:space="preserve"> každého kalendářního roku je </w:t>
      </w:r>
      <w:r w:rsidR="00992A74">
        <w:t>Dodavatel</w:t>
      </w:r>
      <w:r>
        <w:t xml:space="preserve"> povinen předložit </w:t>
      </w:r>
      <w:r w:rsidR="00992A74">
        <w:t>O</w:t>
      </w:r>
      <w:r>
        <w:t xml:space="preserve">bjednateli plán </w:t>
      </w:r>
      <w:r w:rsidRPr="00992A74">
        <w:t>kontrol a plán revizí pro daný rok.</w:t>
      </w:r>
      <w:bookmarkEnd w:id="166"/>
    </w:p>
    <w:p w14:paraId="02587B20" w14:textId="4316D02E" w:rsidR="00480E06" w:rsidRPr="00992A74" w:rsidRDefault="00992A74" w:rsidP="00992A74">
      <w:pPr>
        <w:pStyle w:val="SML11"/>
        <w:rPr>
          <w:b/>
          <w:bCs w:val="0"/>
          <w:u w:val="single"/>
        </w:rPr>
      </w:pPr>
      <w:bookmarkStart w:id="167" w:name="_Ref219725572"/>
      <w:r w:rsidRPr="00992A74">
        <w:rPr>
          <w:b/>
          <w:bCs w:val="0"/>
          <w:u w:val="single"/>
        </w:rPr>
        <w:t>Běžná údržba slavnostního osvětlení</w:t>
      </w:r>
      <w:bookmarkEnd w:id="167"/>
    </w:p>
    <w:p w14:paraId="44E2B20D" w14:textId="5EE74E6C" w:rsidR="00992A74" w:rsidRDefault="00992A74" w:rsidP="001C0212">
      <w:pPr>
        <w:pStyle w:val="SML111"/>
      </w:pPr>
      <w:r>
        <w:t xml:space="preserve">Tato část </w:t>
      </w:r>
      <w:r w:rsidR="001F6176">
        <w:t>Plnění</w:t>
      </w:r>
      <w:r>
        <w:t xml:space="preserve"> zahrnuje činnosti prováděné </w:t>
      </w:r>
      <w:r w:rsidRPr="001F6176">
        <w:rPr>
          <w:b/>
        </w:rPr>
        <w:t>bez „pokynu“</w:t>
      </w:r>
      <w:r>
        <w:t xml:space="preserve"> a jsou hrazeny měsíčně za</w:t>
      </w:r>
      <w:r w:rsidR="00A446BA">
        <w:t> </w:t>
      </w:r>
      <w:r>
        <w:t>aktuální počet spravovaného slavnostního osvětlení v</w:t>
      </w:r>
      <w:r w:rsidR="001F6176">
        <w:t xml:space="preserve"> daném kalendářním měsíci trvání Smlouvy </w:t>
      </w:r>
      <w:r>
        <w:t xml:space="preserve">(příloha </w:t>
      </w:r>
      <w:r w:rsidR="001F6176">
        <w:t xml:space="preserve">č. 2 – </w:t>
      </w:r>
      <w:r w:rsidR="00A446BA">
        <w:t>Ceník</w:t>
      </w:r>
      <w:r>
        <w:t>).</w:t>
      </w:r>
    </w:p>
    <w:p w14:paraId="47D58818" w14:textId="6238664B" w:rsidR="00992A74" w:rsidRDefault="00992A74" w:rsidP="001C0212">
      <w:pPr>
        <w:pStyle w:val="SML111"/>
      </w:pPr>
      <w:r>
        <w:t xml:space="preserve">V rámci běžné údržby a provozu je </w:t>
      </w:r>
      <w:r w:rsidR="001F6176">
        <w:t xml:space="preserve">Dodavatel </w:t>
      </w:r>
      <w:r>
        <w:t>povinen provádět následující činnosti:</w:t>
      </w:r>
    </w:p>
    <w:p w14:paraId="65D2E5B8" w14:textId="77777777" w:rsidR="00992A74" w:rsidRPr="00992A74" w:rsidRDefault="00992A74" w:rsidP="00846926">
      <w:pPr>
        <w:pStyle w:val="AnNormal"/>
        <w:keepNext/>
        <w:numPr>
          <w:ilvl w:val="0"/>
          <w:numId w:val="86"/>
        </w:numPr>
        <w:ind w:left="2127"/>
        <w:rPr>
          <w:u w:val="single"/>
        </w:rPr>
      </w:pPr>
      <w:r w:rsidRPr="00992A74">
        <w:rPr>
          <w:u w:val="single"/>
        </w:rPr>
        <w:t>Běžná údržba</w:t>
      </w:r>
    </w:p>
    <w:p w14:paraId="66C3BE59" w14:textId="73D53869" w:rsidR="00992A74" w:rsidRDefault="00992A74" w:rsidP="00846926">
      <w:pPr>
        <w:pStyle w:val="Odstavecseseznamem"/>
        <w:numPr>
          <w:ilvl w:val="0"/>
          <w:numId w:val="87"/>
        </w:numPr>
        <w:spacing w:before="120" w:after="0" w:line="276" w:lineRule="auto"/>
        <w:ind w:left="2552" w:hanging="425"/>
        <w:contextualSpacing w:val="0"/>
        <w:jc w:val="both"/>
      </w:pPr>
      <w:r>
        <w:t>montáž slavnostního osvětlení dle požadavků Objednatele (stožáry VO, budovy, konstrukce apod.), přičemž slavnostní osvětlení zůstává na místech určení po</w:t>
      </w:r>
      <w:r w:rsidR="00A446BA">
        <w:t> </w:t>
      </w:r>
      <w:r>
        <w:t>celou dobu plnění smlouvy (nestanoví-li Objednatel ve výjimečných případech jinak)</w:t>
      </w:r>
    </w:p>
    <w:p w14:paraId="7E6A5BDB" w14:textId="0B4D766C" w:rsidR="00992A74" w:rsidRDefault="00992A74" w:rsidP="00846926">
      <w:pPr>
        <w:pStyle w:val="Odstavecseseznamem"/>
        <w:numPr>
          <w:ilvl w:val="0"/>
          <w:numId w:val="87"/>
        </w:numPr>
        <w:spacing w:before="120" w:after="0" w:line="276" w:lineRule="auto"/>
        <w:ind w:left="2552" w:hanging="425"/>
        <w:contextualSpacing w:val="0"/>
        <w:jc w:val="both"/>
      </w:pPr>
      <w:r>
        <w:t>provádění pravidelných kontrol technického stavu zařízení tak, aby byla zajištěna jejich funkčnost, provozuschopnost a aby byla zajištěna ochrana před úrazem elektrickým proudem v souladu s platnými technickými normami (</w:t>
      </w:r>
      <w:r w:rsidR="007154DE">
        <w:t xml:space="preserve">zejména </w:t>
      </w:r>
      <w:r>
        <w:t>ČSN EN), upozorňování Objednatele na nebezpečný stav zařízení nebo jeho části</w:t>
      </w:r>
    </w:p>
    <w:p w14:paraId="5152E69B" w14:textId="77777777" w:rsidR="00992A74" w:rsidRDefault="00992A74" w:rsidP="00846926">
      <w:pPr>
        <w:pStyle w:val="Odstavecseseznamem"/>
        <w:numPr>
          <w:ilvl w:val="0"/>
          <w:numId w:val="87"/>
        </w:numPr>
        <w:spacing w:before="120" w:after="0" w:line="276" w:lineRule="auto"/>
        <w:ind w:left="2552" w:hanging="425"/>
        <w:contextualSpacing w:val="0"/>
        <w:jc w:val="both"/>
      </w:pPr>
      <w:r>
        <w:t>výměna, případná repase vadných komponentů</w:t>
      </w:r>
    </w:p>
    <w:p w14:paraId="7465A07F" w14:textId="77777777" w:rsidR="00992A74" w:rsidRDefault="00992A74" w:rsidP="00846926">
      <w:pPr>
        <w:pStyle w:val="Odstavecseseznamem"/>
        <w:numPr>
          <w:ilvl w:val="0"/>
          <w:numId w:val="87"/>
        </w:numPr>
        <w:spacing w:before="120" w:after="0" w:line="276" w:lineRule="auto"/>
        <w:ind w:left="2552" w:hanging="425"/>
        <w:contextualSpacing w:val="0"/>
        <w:jc w:val="both"/>
      </w:pPr>
      <w:r>
        <w:t>odstraňování jiných drobných závad způsobených cizím zaviněním nebo poruchovým stavem, zjištěných při pravidelných kontrolách nebo na základě oznámení</w:t>
      </w:r>
    </w:p>
    <w:p w14:paraId="79CB2052" w14:textId="076201A3" w:rsidR="00992A74" w:rsidRDefault="00992A74" w:rsidP="00846926">
      <w:pPr>
        <w:pStyle w:val="Odstavecseseznamem"/>
        <w:numPr>
          <w:ilvl w:val="0"/>
          <w:numId w:val="87"/>
        </w:numPr>
        <w:spacing w:before="120" w:after="0" w:line="276" w:lineRule="auto"/>
        <w:ind w:left="2552" w:hanging="425"/>
        <w:contextualSpacing w:val="0"/>
        <w:jc w:val="both"/>
      </w:pPr>
      <w:r>
        <w:t>provádění periodických revizí zařízení ve lhůtách dle platných technických norem (zejména ČSN EN)</w:t>
      </w:r>
    </w:p>
    <w:p w14:paraId="00A3D11F" w14:textId="77777777" w:rsidR="00992A74" w:rsidRDefault="00992A74" w:rsidP="00846926">
      <w:pPr>
        <w:pStyle w:val="Odstavecseseznamem"/>
        <w:numPr>
          <w:ilvl w:val="0"/>
          <w:numId w:val="87"/>
        </w:numPr>
        <w:spacing w:before="120" w:after="0" w:line="276" w:lineRule="auto"/>
        <w:ind w:left="2552" w:hanging="425"/>
        <w:contextualSpacing w:val="0"/>
        <w:jc w:val="both"/>
      </w:pPr>
      <w:r>
        <w:lastRenderedPageBreak/>
        <w:t>další výše výslovně nevyjmenované činnosti, které lze rozumně jako součást běžné údržby předpokládat</w:t>
      </w:r>
    </w:p>
    <w:p w14:paraId="279A31F5" w14:textId="4298501E" w:rsidR="00992A74" w:rsidRPr="00AA6B9B" w:rsidRDefault="00992A74" w:rsidP="001C0212">
      <w:pPr>
        <w:pStyle w:val="SML111"/>
      </w:pPr>
      <w:r>
        <w:t xml:space="preserve">Běžná údržba slavnostního osvětlení dále zahrnuje všechny úkony k zajištění jeho funkčnosti, prováděné podle platných právních předpisů a v souladu s platnými technickými normami (zejména ČSN EN). Běžná údržba zahrnuje všechny úkony k zajištění plynulého provozu, prováděné podle platných právních předpisů a v souladu s platnými technickými normami (zejména ČSN EN). Jedná se o nezbytné zásahy do existujícího provozovaného </w:t>
      </w:r>
      <w:r w:rsidRPr="00AA6B9B">
        <w:t xml:space="preserve">zařízení, vyvolané cizím zaviněním nebo poruchovým stavem, který způsobil nějaké omezení provozu. Za běžnou údržbu jsou považovány takové zásahy, kdy lze „nápravu škody“ docílit opravou, jejíž finanční hodnota nepřesáhne v rámci jedné události částku </w:t>
      </w:r>
      <w:r w:rsidRPr="007A70CB">
        <w:t>1</w:t>
      </w:r>
      <w:r w:rsidR="00836E91" w:rsidRPr="007A70CB">
        <w:t>5</w:t>
      </w:r>
      <w:r w:rsidRPr="007A70CB">
        <w:t>.000,- Kč bez DPH</w:t>
      </w:r>
      <w:r w:rsidRPr="00AA6B9B">
        <w:t>.</w:t>
      </w:r>
    </w:p>
    <w:p w14:paraId="617B5779" w14:textId="77777777" w:rsidR="00992A74" w:rsidRDefault="00992A74" w:rsidP="001C0212">
      <w:pPr>
        <w:pStyle w:val="SML111"/>
      </w:pPr>
      <w:r w:rsidRPr="00AA6B9B">
        <w:t>Výkonem běžné údržby nedochází</w:t>
      </w:r>
      <w:r>
        <w:t xml:space="preserve"> ke zlepšení technického stavu slavnostního osvětlení.</w:t>
      </w:r>
    </w:p>
    <w:p w14:paraId="064001EF" w14:textId="15AA83EB" w:rsidR="006B6A24" w:rsidRPr="008C1A0E" w:rsidRDefault="006B6A24" w:rsidP="00460E6B">
      <w:pPr>
        <w:pStyle w:val="SML1"/>
        <w:ind w:left="851" w:hanging="851"/>
      </w:pPr>
      <w:bookmarkStart w:id="168" w:name="_Toc219710499"/>
      <w:bookmarkStart w:id="169" w:name="_Toc221636182"/>
      <w:bookmarkStart w:id="170" w:name="_Ref218620988"/>
      <w:bookmarkStart w:id="171" w:name="_Toc219710500"/>
      <w:bookmarkStart w:id="172" w:name="_Toc220053560"/>
      <w:bookmarkStart w:id="173" w:name="_Toc221803974"/>
      <w:bookmarkEnd w:id="168"/>
      <w:r w:rsidRPr="008C1A0E">
        <w:t xml:space="preserve">ENERGETICKÉ </w:t>
      </w:r>
      <w:r w:rsidR="007A70CB">
        <w:t xml:space="preserve">ZDROJE </w:t>
      </w:r>
      <w:r w:rsidR="00E7238D">
        <w:t xml:space="preserve">A </w:t>
      </w:r>
      <w:r w:rsidR="00AA6B9B">
        <w:t>VO</w:t>
      </w:r>
      <w:bookmarkEnd w:id="169"/>
      <w:r w:rsidR="008F5E29">
        <w:t>DOVODNÍ PŘÍPOJKY</w:t>
      </w:r>
      <w:bookmarkEnd w:id="170"/>
      <w:bookmarkEnd w:id="171"/>
      <w:bookmarkEnd w:id="172"/>
      <w:bookmarkEnd w:id="173"/>
    </w:p>
    <w:p w14:paraId="0146180B" w14:textId="19E64AD9" w:rsidR="005A5370" w:rsidRPr="001F6176" w:rsidRDefault="001F6176" w:rsidP="001F6176">
      <w:pPr>
        <w:pStyle w:val="SML11"/>
        <w:rPr>
          <w:b/>
          <w:bCs w:val="0"/>
          <w:u w:val="single"/>
        </w:rPr>
      </w:pPr>
      <w:bookmarkStart w:id="174" w:name="_Ref219725584"/>
      <w:r w:rsidRPr="001F6176">
        <w:rPr>
          <w:b/>
          <w:bCs w:val="0"/>
          <w:u w:val="single"/>
        </w:rPr>
        <w:t xml:space="preserve">Správa energetických </w:t>
      </w:r>
      <w:r w:rsidR="007A70CB">
        <w:rPr>
          <w:b/>
          <w:bCs w:val="0"/>
          <w:u w:val="single"/>
        </w:rPr>
        <w:t xml:space="preserve">zdrojů </w:t>
      </w:r>
      <w:r w:rsidR="00E7238D">
        <w:rPr>
          <w:b/>
          <w:bCs w:val="0"/>
          <w:u w:val="single"/>
        </w:rPr>
        <w:t xml:space="preserve">a </w:t>
      </w:r>
      <w:r w:rsidR="00AA6B9B">
        <w:rPr>
          <w:b/>
          <w:bCs w:val="0"/>
          <w:u w:val="single"/>
        </w:rPr>
        <w:t>v</w:t>
      </w:r>
      <w:r w:rsidR="008F5E29">
        <w:rPr>
          <w:b/>
          <w:bCs w:val="0"/>
          <w:u w:val="single"/>
        </w:rPr>
        <w:t>odovodních přípojek</w:t>
      </w:r>
      <w:bookmarkEnd w:id="174"/>
    </w:p>
    <w:p w14:paraId="7C95F6DB" w14:textId="4038404C" w:rsidR="001F6176" w:rsidRDefault="001F6176" w:rsidP="001C0212">
      <w:pPr>
        <w:pStyle w:val="SML111"/>
      </w:pPr>
      <w:r>
        <w:t xml:space="preserve">Tato část Plnění zahrnuje činnosti prováděné </w:t>
      </w:r>
      <w:r w:rsidRPr="001F6176">
        <w:rPr>
          <w:b/>
        </w:rPr>
        <w:t>bez „pokynu“</w:t>
      </w:r>
      <w:r>
        <w:t>, které jsou hrazeny měsíčně za</w:t>
      </w:r>
      <w:r w:rsidR="008F5E29">
        <w:t> </w:t>
      </w:r>
      <w:r>
        <w:t>aktuální počet spravovaných energetických</w:t>
      </w:r>
      <w:r w:rsidR="00E7238D">
        <w:t xml:space="preserve"> </w:t>
      </w:r>
      <w:r w:rsidR="008F5E29">
        <w:t>zdrojů a vodovodních přípojek</w:t>
      </w:r>
      <w:r>
        <w:t xml:space="preserve"> v daném kalendářním měsíci trvání Smlouvy (příloha č. 2 – </w:t>
      </w:r>
      <w:r w:rsidR="00A446BA">
        <w:t>Ceník</w:t>
      </w:r>
      <w:r>
        <w:t>).</w:t>
      </w:r>
    </w:p>
    <w:p w14:paraId="202C2A98" w14:textId="2BB9A094" w:rsidR="001F6176" w:rsidRDefault="001F6176" w:rsidP="001C0212">
      <w:pPr>
        <w:pStyle w:val="SML111"/>
      </w:pPr>
      <w:r>
        <w:t>V rámci správy zařízení (VO a RVO) je Dodavatel povinen provádět následující činnosti:</w:t>
      </w:r>
    </w:p>
    <w:p w14:paraId="596AC695" w14:textId="0EAFCDC0" w:rsidR="001F6176" w:rsidRPr="001F6176" w:rsidRDefault="001F6176" w:rsidP="00846926">
      <w:pPr>
        <w:pStyle w:val="AnNormal"/>
        <w:keepNext/>
        <w:numPr>
          <w:ilvl w:val="0"/>
          <w:numId w:val="88"/>
        </w:numPr>
        <w:ind w:left="2127"/>
        <w:rPr>
          <w:u w:val="single"/>
        </w:rPr>
      </w:pPr>
      <w:r w:rsidRPr="001F6176">
        <w:rPr>
          <w:u w:val="single"/>
        </w:rPr>
        <w:t xml:space="preserve">Správa </w:t>
      </w:r>
      <w:r w:rsidR="00846926">
        <w:rPr>
          <w:u w:val="single"/>
        </w:rPr>
        <w:t xml:space="preserve">energetických </w:t>
      </w:r>
      <w:r w:rsidR="008F5E29">
        <w:rPr>
          <w:u w:val="single"/>
        </w:rPr>
        <w:t>zdrojů a vodovodních přípojek</w:t>
      </w:r>
    </w:p>
    <w:p w14:paraId="70513943" w14:textId="3014171B" w:rsidR="001F6176" w:rsidRDefault="001F6176" w:rsidP="00846926">
      <w:pPr>
        <w:pStyle w:val="Odstavecseseznamem"/>
        <w:numPr>
          <w:ilvl w:val="0"/>
          <w:numId w:val="89"/>
        </w:numPr>
        <w:spacing w:before="120" w:after="0" w:line="276" w:lineRule="auto"/>
        <w:ind w:left="2552" w:hanging="425"/>
        <w:contextualSpacing w:val="0"/>
        <w:jc w:val="both"/>
      </w:pPr>
      <w:r>
        <w:t>evidence spravovaných energetických</w:t>
      </w:r>
      <w:r w:rsidR="00E7238D">
        <w:t xml:space="preserve"> </w:t>
      </w:r>
      <w:r w:rsidR="008F5E29">
        <w:t>zdrojů a vodovodních přípojek</w:t>
      </w:r>
      <w:r>
        <w:t>,</w:t>
      </w:r>
    </w:p>
    <w:p w14:paraId="770EB832" w14:textId="3093B89F" w:rsidR="001F6176" w:rsidRDefault="001F6176" w:rsidP="00846926">
      <w:pPr>
        <w:pStyle w:val="Odstavecseseznamem"/>
        <w:numPr>
          <w:ilvl w:val="0"/>
          <w:numId w:val="89"/>
        </w:numPr>
        <w:spacing w:before="120" w:after="0" w:line="276" w:lineRule="auto"/>
        <w:ind w:left="2552" w:hanging="425"/>
        <w:contextualSpacing w:val="0"/>
        <w:jc w:val="both"/>
      </w:pPr>
      <w:r>
        <w:t xml:space="preserve">provádění fyzických inventur spravovaných energetických </w:t>
      </w:r>
      <w:r w:rsidR="008F5E29">
        <w:t>zdrojů a vodovodních přípojek</w:t>
      </w:r>
      <w:r>
        <w:t>,</w:t>
      </w:r>
    </w:p>
    <w:p w14:paraId="0ABD55EC" w14:textId="77777777" w:rsidR="001F6176" w:rsidRDefault="001F6176" w:rsidP="00846926">
      <w:pPr>
        <w:pStyle w:val="Odstavecseseznamem"/>
        <w:numPr>
          <w:ilvl w:val="0"/>
          <w:numId w:val="89"/>
        </w:numPr>
        <w:spacing w:before="120" w:after="0" w:line="276" w:lineRule="auto"/>
        <w:ind w:left="2552" w:hanging="425"/>
        <w:contextualSpacing w:val="0"/>
        <w:jc w:val="both"/>
      </w:pPr>
      <w:r>
        <w:t>aktualizace databázové i grafické evidence v souladu s prováděnými činnostmi.</w:t>
      </w:r>
    </w:p>
    <w:p w14:paraId="1C95E6AC" w14:textId="395FA2BE" w:rsidR="001F6176" w:rsidRPr="008C1A0E" w:rsidRDefault="001F6176" w:rsidP="001C0212">
      <w:pPr>
        <w:pStyle w:val="SML111"/>
      </w:pPr>
      <w:r w:rsidRPr="008C1A0E">
        <w:t xml:space="preserve">Umístění energetických </w:t>
      </w:r>
      <w:r w:rsidR="008F5E29">
        <w:t>zdrojů a vodovodních přípojek</w:t>
      </w:r>
      <w:r w:rsidRPr="008C1A0E">
        <w:t>, jejichž provozovatelem je</w:t>
      </w:r>
      <w:r w:rsidR="007A70CB">
        <w:t> </w:t>
      </w:r>
      <w:r w:rsidRPr="008C1A0E">
        <w:t>Statutární město Teplice:</w:t>
      </w:r>
    </w:p>
    <w:p w14:paraId="3DBF2735" w14:textId="77777777" w:rsidR="001F6176" w:rsidRPr="007A70CB" w:rsidRDefault="001F6176" w:rsidP="007A70CB">
      <w:pPr>
        <w:pStyle w:val="AnNormal"/>
        <w:numPr>
          <w:ilvl w:val="0"/>
          <w:numId w:val="91"/>
        </w:numPr>
        <w:ind w:left="2126" w:hanging="357"/>
      </w:pPr>
      <w:r w:rsidRPr="007A70CB">
        <w:t>Krupská ulice – 3x elektro, 2x voda</w:t>
      </w:r>
    </w:p>
    <w:p w14:paraId="694FE41C" w14:textId="77777777" w:rsidR="001F6176" w:rsidRPr="007A70CB" w:rsidRDefault="001F6176" w:rsidP="007A70CB">
      <w:pPr>
        <w:pStyle w:val="AnNormal"/>
        <w:numPr>
          <w:ilvl w:val="0"/>
          <w:numId w:val="91"/>
        </w:numPr>
        <w:ind w:left="2126" w:hanging="357"/>
      </w:pPr>
      <w:r w:rsidRPr="007A70CB">
        <w:t>náměstí Svobody – 2x elektro, 2x voda</w:t>
      </w:r>
    </w:p>
    <w:p w14:paraId="38EEE76E" w14:textId="1B68CD83" w:rsidR="001F6176" w:rsidRPr="007A70CB" w:rsidRDefault="001F6176" w:rsidP="007A70CB">
      <w:pPr>
        <w:pStyle w:val="AnNormal"/>
        <w:numPr>
          <w:ilvl w:val="0"/>
          <w:numId w:val="91"/>
        </w:numPr>
        <w:ind w:left="2126" w:hanging="357"/>
      </w:pPr>
      <w:r w:rsidRPr="007A70CB">
        <w:t xml:space="preserve">Zámecká zahrada u Zahradního domu </w:t>
      </w:r>
      <w:r w:rsidR="007A70CB" w:rsidRPr="007A70CB">
        <w:t>– 1</w:t>
      </w:r>
      <w:r w:rsidRPr="007A70CB">
        <w:t>x elektro</w:t>
      </w:r>
    </w:p>
    <w:p w14:paraId="403137F5" w14:textId="77777777" w:rsidR="001F6176" w:rsidRPr="007A70CB" w:rsidRDefault="001F6176" w:rsidP="007A70CB">
      <w:pPr>
        <w:pStyle w:val="AnNormal"/>
        <w:numPr>
          <w:ilvl w:val="0"/>
          <w:numId w:val="91"/>
        </w:numPr>
        <w:ind w:left="2126" w:hanging="357"/>
      </w:pPr>
      <w:r w:rsidRPr="007A70CB">
        <w:t>Benešovo náměstí – 1 x elektro</w:t>
      </w:r>
    </w:p>
    <w:p w14:paraId="3B3C9968" w14:textId="2BB4BCA1" w:rsidR="001F6176" w:rsidRPr="007A70CB" w:rsidRDefault="001F6176" w:rsidP="007A70CB">
      <w:pPr>
        <w:pStyle w:val="AnNormal"/>
        <w:numPr>
          <w:ilvl w:val="0"/>
          <w:numId w:val="91"/>
        </w:numPr>
        <w:ind w:left="2126" w:hanging="357"/>
      </w:pPr>
      <w:r w:rsidRPr="007A70CB">
        <w:t xml:space="preserve">Mírové náměstí – kolonáda před Domem kultury – </w:t>
      </w:r>
      <w:r w:rsidR="00051074">
        <w:t>5</w:t>
      </w:r>
      <w:r w:rsidRPr="007A70CB">
        <w:t>x elektro</w:t>
      </w:r>
    </w:p>
    <w:p w14:paraId="1ED5F7BC" w14:textId="46CF8C56" w:rsidR="001F6176" w:rsidRDefault="001F6176" w:rsidP="007A70CB">
      <w:pPr>
        <w:pStyle w:val="AnNormal"/>
        <w:numPr>
          <w:ilvl w:val="0"/>
          <w:numId w:val="91"/>
        </w:numPr>
        <w:ind w:left="2126" w:hanging="357"/>
      </w:pPr>
      <w:r w:rsidRPr="007A70CB">
        <w:t xml:space="preserve">Mírové náměstí </w:t>
      </w:r>
      <w:r w:rsidR="00846926" w:rsidRPr="007A70CB">
        <w:t>–</w:t>
      </w:r>
      <w:r w:rsidRPr="007A70CB">
        <w:t xml:space="preserve"> park u Domu kultury </w:t>
      </w:r>
      <w:r w:rsidR="008F5E29">
        <w:t>–</w:t>
      </w:r>
      <w:r w:rsidRPr="007A70CB">
        <w:t xml:space="preserve"> 4</w:t>
      </w:r>
      <w:r w:rsidR="008F5E29">
        <w:t xml:space="preserve"> </w:t>
      </w:r>
      <w:r w:rsidRPr="007A70CB">
        <w:t>x elektro</w:t>
      </w:r>
    </w:p>
    <w:p w14:paraId="2347A020" w14:textId="428B21E5" w:rsidR="00051074" w:rsidRPr="007A70CB" w:rsidRDefault="00051074" w:rsidP="007A70CB">
      <w:pPr>
        <w:pStyle w:val="AnNormal"/>
        <w:numPr>
          <w:ilvl w:val="0"/>
          <w:numId w:val="91"/>
        </w:numPr>
        <w:ind w:left="2126" w:hanging="357"/>
      </w:pPr>
      <w:r>
        <w:t>Lázeňská – u kolonády – 2x elektro</w:t>
      </w:r>
    </w:p>
    <w:p w14:paraId="118DAFAE" w14:textId="290934AD" w:rsidR="001F6176" w:rsidRPr="007A70CB" w:rsidRDefault="001F6176" w:rsidP="007A70CB">
      <w:pPr>
        <w:pStyle w:val="AnNormal"/>
        <w:numPr>
          <w:ilvl w:val="0"/>
          <w:numId w:val="91"/>
        </w:numPr>
        <w:ind w:left="2126" w:hanging="357"/>
      </w:pPr>
      <w:r w:rsidRPr="007A70CB">
        <w:t>Zámecké náměstí – 3x elektro</w:t>
      </w:r>
    </w:p>
    <w:p w14:paraId="613690E9" w14:textId="5D405506" w:rsidR="00846926" w:rsidRPr="007A70CB" w:rsidRDefault="00846926" w:rsidP="007A70CB">
      <w:pPr>
        <w:pStyle w:val="AnNormal"/>
        <w:numPr>
          <w:ilvl w:val="0"/>
          <w:numId w:val="91"/>
        </w:numPr>
        <w:ind w:left="2126" w:hanging="357"/>
      </w:pPr>
      <w:r w:rsidRPr="007A70CB">
        <w:t>Papírová – 1x voda</w:t>
      </w:r>
    </w:p>
    <w:p w14:paraId="03996B86" w14:textId="06F81F60" w:rsidR="001F6176" w:rsidRDefault="001F6176" w:rsidP="001C0212">
      <w:pPr>
        <w:pStyle w:val="SML111"/>
      </w:pPr>
      <w:bookmarkStart w:id="175" w:name="_Ref219479997"/>
      <w:r>
        <w:t>Do 15</w:t>
      </w:r>
      <w:r w:rsidR="008C1A0E">
        <w:t>. ledna</w:t>
      </w:r>
      <w:r>
        <w:t xml:space="preserve"> každého kalendářního roku je </w:t>
      </w:r>
      <w:r w:rsidR="008C1A0E">
        <w:t>Dodavatel</w:t>
      </w:r>
      <w:r>
        <w:t xml:space="preserve"> povinen předložit </w:t>
      </w:r>
      <w:r w:rsidR="008C1A0E">
        <w:t>O</w:t>
      </w:r>
      <w:r>
        <w:t>bjednateli plán kontrol a plán revizí pro daný rok.</w:t>
      </w:r>
      <w:bookmarkEnd w:id="175"/>
    </w:p>
    <w:p w14:paraId="52A0FE7A" w14:textId="1E4EFAAC" w:rsidR="001F6176" w:rsidRPr="008C1A0E" w:rsidRDefault="008C1A0E" w:rsidP="006F15D1">
      <w:pPr>
        <w:pStyle w:val="SML11"/>
        <w:keepNext/>
        <w:rPr>
          <w:b/>
          <w:bCs w:val="0"/>
          <w:u w:val="single"/>
        </w:rPr>
      </w:pPr>
      <w:bookmarkStart w:id="176" w:name="_Ref219725599"/>
      <w:r w:rsidRPr="008C1A0E">
        <w:rPr>
          <w:b/>
          <w:bCs w:val="0"/>
          <w:u w:val="single"/>
        </w:rPr>
        <w:lastRenderedPageBreak/>
        <w:t>Běžná údržba energetických zdrojů</w:t>
      </w:r>
      <w:bookmarkEnd w:id="176"/>
      <w:r w:rsidR="00AA6B9B">
        <w:rPr>
          <w:b/>
          <w:bCs w:val="0"/>
          <w:u w:val="single"/>
        </w:rPr>
        <w:t xml:space="preserve"> a </w:t>
      </w:r>
      <w:r w:rsidR="008F5E29">
        <w:rPr>
          <w:b/>
          <w:bCs w:val="0"/>
          <w:u w:val="single"/>
        </w:rPr>
        <w:t>vodovodních přípojek</w:t>
      </w:r>
    </w:p>
    <w:p w14:paraId="1A2B1E83" w14:textId="764935ED" w:rsidR="008C1A0E" w:rsidRDefault="008C1A0E" w:rsidP="006F15D1">
      <w:pPr>
        <w:pStyle w:val="SML111"/>
        <w:keepNext/>
      </w:pPr>
      <w:r>
        <w:t xml:space="preserve">Tato část Plnění zahrnuje činnosti prováděné </w:t>
      </w:r>
      <w:r w:rsidRPr="00133BCC">
        <w:rPr>
          <w:b/>
        </w:rPr>
        <w:t>bez „pokynu“</w:t>
      </w:r>
      <w:r>
        <w:t>, které jsou hrazeny měsíčně za</w:t>
      </w:r>
      <w:r w:rsidR="007A70CB">
        <w:t> </w:t>
      </w:r>
      <w:r>
        <w:t xml:space="preserve">aktuální počet spravovaných energetických </w:t>
      </w:r>
      <w:r w:rsidR="008F5E29">
        <w:t>zdrojů a vodovodních přípojek</w:t>
      </w:r>
      <w:r>
        <w:t xml:space="preserve"> v</w:t>
      </w:r>
      <w:r w:rsidR="00133BCC">
        <w:t> daném kalendářním měsíci trvání Smlouvy</w:t>
      </w:r>
      <w:r>
        <w:t xml:space="preserve"> (příloha </w:t>
      </w:r>
      <w:r w:rsidR="00133BCC">
        <w:t xml:space="preserve">č. 2 – </w:t>
      </w:r>
      <w:r w:rsidR="00A446BA">
        <w:t>Ceník</w:t>
      </w:r>
      <w:r>
        <w:t>).</w:t>
      </w:r>
    </w:p>
    <w:p w14:paraId="033E4230" w14:textId="4F8FB224" w:rsidR="008C1A0E" w:rsidRDefault="008C1A0E" w:rsidP="001C0212">
      <w:pPr>
        <w:pStyle w:val="SML111"/>
      </w:pPr>
      <w:r>
        <w:t xml:space="preserve">V rámci běžné údržby a provozu je </w:t>
      </w:r>
      <w:r w:rsidR="00133BCC">
        <w:t xml:space="preserve">Dodavatel </w:t>
      </w:r>
      <w:r>
        <w:t>povinen provádět následující činnosti:</w:t>
      </w:r>
    </w:p>
    <w:p w14:paraId="067DE091" w14:textId="77777777" w:rsidR="008C1A0E" w:rsidRPr="00133BCC" w:rsidRDefault="008C1A0E" w:rsidP="00846926">
      <w:pPr>
        <w:pStyle w:val="AnNormal"/>
        <w:keepNext/>
        <w:numPr>
          <w:ilvl w:val="0"/>
          <w:numId w:val="90"/>
        </w:numPr>
        <w:ind w:left="2127"/>
        <w:rPr>
          <w:u w:val="single"/>
        </w:rPr>
      </w:pPr>
      <w:r w:rsidRPr="00133BCC">
        <w:rPr>
          <w:u w:val="single"/>
        </w:rPr>
        <w:t>Běžná údržba</w:t>
      </w:r>
    </w:p>
    <w:p w14:paraId="261CC5D7" w14:textId="5CB2D1FA" w:rsidR="008C1A0E" w:rsidRDefault="008C1A0E" w:rsidP="00846926">
      <w:pPr>
        <w:pStyle w:val="Odstavecseseznamem"/>
        <w:numPr>
          <w:ilvl w:val="0"/>
          <w:numId w:val="92"/>
        </w:numPr>
        <w:spacing w:before="120" w:after="0" w:line="276" w:lineRule="auto"/>
        <w:ind w:left="2552" w:hanging="425"/>
        <w:contextualSpacing w:val="0"/>
        <w:jc w:val="both"/>
      </w:pPr>
      <w:r>
        <w:t>kontrola funkčnosti odběrných míst elektrické energie (včetně provedení revizí), kontrola funkčnosti odběrných míst vody, a to 2x ročně (počátkem května a</w:t>
      </w:r>
      <w:r w:rsidR="00894DF3">
        <w:t> </w:t>
      </w:r>
      <w:r>
        <w:t>počátkem října),</w:t>
      </w:r>
    </w:p>
    <w:p w14:paraId="38DE8530" w14:textId="7CD980D0" w:rsidR="008C1A0E" w:rsidRDefault="008C1A0E" w:rsidP="00846926">
      <w:pPr>
        <w:pStyle w:val="Odstavecseseznamem"/>
        <w:numPr>
          <w:ilvl w:val="0"/>
          <w:numId w:val="92"/>
        </w:numPr>
        <w:spacing w:before="120" w:after="0" w:line="276" w:lineRule="auto"/>
        <w:ind w:left="2552" w:hanging="425"/>
        <w:contextualSpacing w:val="0"/>
        <w:jc w:val="both"/>
      </w:pPr>
      <w:r>
        <w:t xml:space="preserve">odstraňování závad z revizí včetně pořízení protokolu o odstranění závad a předání kopie protokolu </w:t>
      </w:r>
      <w:r w:rsidR="00894DF3">
        <w:t>O</w:t>
      </w:r>
      <w:r>
        <w:t>bjednateli,</w:t>
      </w:r>
    </w:p>
    <w:p w14:paraId="4BA866F4" w14:textId="77777777" w:rsidR="008C1A0E" w:rsidRDefault="008C1A0E" w:rsidP="00846926">
      <w:pPr>
        <w:pStyle w:val="Odstavecseseznamem"/>
        <w:numPr>
          <w:ilvl w:val="0"/>
          <w:numId w:val="92"/>
        </w:numPr>
        <w:spacing w:before="120" w:after="0" w:line="276" w:lineRule="auto"/>
        <w:ind w:left="2552" w:hanging="425"/>
        <w:contextualSpacing w:val="0"/>
        <w:jc w:val="both"/>
      </w:pPr>
      <w:r>
        <w:t>odstraňování jiných drobných závad způsobených cizím zaviněním nebo poruchovým stavem, zjištěných při pravidelných kontrolách nebo na základě oznámení,</w:t>
      </w:r>
    </w:p>
    <w:p w14:paraId="16827F00" w14:textId="619A4261" w:rsidR="008C1A0E" w:rsidRDefault="008C1A0E" w:rsidP="00846926">
      <w:pPr>
        <w:pStyle w:val="Odstavecseseznamem"/>
        <w:numPr>
          <w:ilvl w:val="0"/>
          <w:numId w:val="92"/>
        </w:numPr>
        <w:spacing w:before="120" w:after="0" w:line="276" w:lineRule="auto"/>
        <w:ind w:left="2552" w:hanging="425"/>
        <w:contextualSpacing w:val="0"/>
        <w:jc w:val="both"/>
      </w:pPr>
      <w:r>
        <w:t>další výše výslovně nevyjmenované činnosti, které lze rozumně jako součást běžné údržby předpokládat.</w:t>
      </w:r>
    </w:p>
    <w:p w14:paraId="274EED1B" w14:textId="04992F66" w:rsidR="008C1A0E" w:rsidRDefault="008C1A0E" w:rsidP="001C0212">
      <w:pPr>
        <w:pStyle w:val="SML111"/>
      </w:pPr>
      <w:r>
        <w:t xml:space="preserve">Běžná údržba dále zahrnuje všechny úkony k zajištění plynulého provozu energetických </w:t>
      </w:r>
      <w:r w:rsidR="008F5E29">
        <w:t>zdrojů a vodovodních přípojek</w:t>
      </w:r>
      <w:r>
        <w:t>, prováděné podle platných právních předpisů a v souladu s</w:t>
      </w:r>
      <w:r w:rsidR="00894DF3">
        <w:t xml:space="preserve"> technickými normami (zejména </w:t>
      </w:r>
      <w:r>
        <w:t>ČSN EN</w:t>
      </w:r>
      <w:r w:rsidR="00894DF3">
        <w:t>)</w:t>
      </w:r>
      <w:r>
        <w:t xml:space="preserve">. Jedná se o nezbytné zásahy do existujících provozovaných zdrojů, vyvolané cizím zaviněním nebo poruchovým stavem, který způsobil nějaké omezení provozu. Za běžnou údržbu jsou považovány takové zásahy, kdy lze „nápravu škody“ docílit opravou, jejíž finanční hodnota nepřesáhne v rámci jedné události </w:t>
      </w:r>
      <w:r w:rsidRPr="00E7238D">
        <w:t xml:space="preserve">částku </w:t>
      </w:r>
      <w:r w:rsidRPr="006F15D1">
        <w:t>1</w:t>
      </w:r>
      <w:r w:rsidR="00836E91" w:rsidRPr="006F15D1">
        <w:t>5</w:t>
      </w:r>
      <w:r w:rsidRPr="006F15D1">
        <w:t>.000,- Kč</w:t>
      </w:r>
      <w:r>
        <w:t xml:space="preserve"> bez DPH.</w:t>
      </w:r>
    </w:p>
    <w:p w14:paraId="19EAF0F0" w14:textId="77777777" w:rsidR="008C1A0E" w:rsidRPr="008172AB" w:rsidRDefault="008C1A0E" w:rsidP="001C0212">
      <w:pPr>
        <w:pStyle w:val="SML111"/>
      </w:pPr>
      <w:r>
        <w:t xml:space="preserve">Běžná údržba rovněž zahrnuje odstraňování nečistot, kterým je myšleno zejména odstraňování graffiti nápisů a nepovolených výlepů na zdrojích. Výkonem běžné údržby </w:t>
      </w:r>
      <w:r w:rsidRPr="008172AB">
        <w:t>nedochází ke zlepšení technického stavu zařízení.</w:t>
      </w:r>
    </w:p>
    <w:p w14:paraId="3092C928" w14:textId="14C02754" w:rsidR="0098608A" w:rsidRDefault="0098608A" w:rsidP="001664B7">
      <w:pPr>
        <w:pStyle w:val="SML1"/>
        <w:ind w:left="851" w:hanging="851"/>
      </w:pPr>
      <w:bookmarkStart w:id="177" w:name="_Toc219710501"/>
      <w:bookmarkStart w:id="178" w:name="_Toc220053561"/>
      <w:bookmarkStart w:id="179" w:name="_Toc221636183"/>
      <w:bookmarkStart w:id="180" w:name="_Toc221803975"/>
      <w:r>
        <w:t>Další pravidla týkající se realizace Plnění</w:t>
      </w:r>
      <w:bookmarkEnd w:id="177"/>
      <w:bookmarkEnd w:id="178"/>
      <w:bookmarkEnd w:id="179"/>
      <w:bookmarkEnd w:id="180"/>
    </w:p>
    <w:p w14:paraId="69D97032" w14:textId="59408D9B" w:rsidR="0098608A" w:rsidRDefault="0098608A" w:rsidP="0098608A">
      <w:pPr>
        <w:pStyle w:val="SML11"/>
      </w:pPr>
      <w:r>
        <w:t xml:space="preserve">Všechny osoby provádějící práce související </w:t>
      </w:r>
      <w:r w:rsidR="00AB09AB">
        <w:t>s realizací Plnění</w:t>
      </w:r>
      <w:r>
        <w:t xml:space="preserve"> jsou povinny dodržovat </w:t>
      </w:r>
      <w:r w:rsidR="001664B7">
        <w:t xml:space="preserve">pravidla týkající se </w:t>
      </w:r>
      <w:r w:rsidR="001664B7" w:rsidRPr="001664B7">
        <w:rPr>
          <w:b/>
          <w:bCs w:val="0"/>
        </w:rPr>
        <w:t>bezpečnosti práce</w:t>
      </w:r>
      <w:r>
        <w:t xml:space="preserve">. </w:t>
      </w:r>
      <w:r w:rsidR="001664B7">
        <w:t>Dodavatel</w:t>
      </w:r>
      <w:r>
        <w:t xml:space="preserve"> zajistí, aby prá</w:t>
      </w:r>
      <w:r w:rsidR="001664B7">
        <w:t>ce, zejména</w:t>
      </w:r>
      <w:r>
        <w:t xml:space="preserve"> na elektrických zařízeních (nebo v jejich blízkosti) nebo</w:t>
      </w:r>
      <w:r w:rsidR="001664B7">
        <w:t xml:space="preserve"> při obsluze</w:t>
      </w:r>
      <w:r>
        <w:t xml:space="preserve"> strojních a přepravních zařízení prováděli pouze řádně proškolení pracovníci s příslušnými platnými oprávněními a doklady.</w:t>
      </w:r>
    </w:p>
    <w:p w14:paraId="55B22C91" w14:textId="1A3C481E" w:rsidR="0098608A" w:rsidRDefault="0098608A" w:rsidP="0098608A">
      <w:pPr>
        <w:pStyle w:val="SML11"/>
      </w:pPr>
      <w:r>
        <w:t>Každé nově použité svítidlo bude splňovat požadavky dle</w:t>
      </w:r>
      <w:r w:rsidR="001664B7">
        <w:t xml:space="preserve"> technických norem (zejména </w:t>
      </w:r>
      <w:r>
        <w:t>ČSN</w:t>
      </w:r>
      <w:r w:rsidR="001664B7">
        <w:t>)</w:t>
      </w:r>
      <w:r>
        <w:t xml:space="preserve"> a</w:t>
      </w:r>
      <w:r w:rsidR="001664B7">
        <w:t> </w:t>
      </w:r>
      <w:r>
        <w:t xml:space="preserve">respektovat požadavky stanovené v dokumentu „Doporučení pro zařízení VO na území Statutárního města Teplice“. Při opravě nebo výměně jednotlivých svítidel musí splňovat podmínky řady </w:t>
      </w:r>
      <w:r w:rsidR="001664B7">
        <w:t xml:space="preserve">stanovené v </w:t>
      </w:r>
      <w:r>
        <w:t xml:space="preserve">ČSN EN </w:t>
      </w:r>
      <w:r w:rsidR="001664B7">
        <w:t xml:space="preserve">související </w:t>
      </w:r>
      <w:r>
        <w:t>s danou činností</w:t>
      </w:r>
      <w:r w:rsidR="001664B7">
        <w:t>.</w:t>
      </w:r>
    </w:p>
    <w:p w14:paraId="2F64A0ED" w14:textId="77777777" w:rsidR="0098608A" w:rsidRDefault="0098608A" w:rsidP="001C0212">
      <w:pPr>
        <w:pStyle w:val="SML111"/>
      </w:pPr>
      <w:r w:rsidRPr="0098608A">
        <w:rPr>
          <w:u w:val="single"/>
        </w:rPr>
        <w:t>Požadavky na „nové osazení stožáru“</w:t>
      </w:r>
      <w:r>
        <w:t xml:space="preserve">: Povrchová úprava je u nových ocelových stožárů provedena výhradně žárovým zinkováním, vně i uvnitř (zinkování min. 0,08 mm, dle DIN 50976), doplněné antikorozním nátěrem do výšky 10 cm nad terén, nebo stožáry s prodlouženou ochranou proti korozi „Duplexní metodou“. Výložník musí splňovat stejné požadavky na materiál jako stožár. Tloušťka stěny u sadových stožárů 4, 5, 6 m je určena </w:t>
      </w:r>
      <w:r>
        <w:lastRenderedPageBreak/>
        <w:t>dle vrcholového tahu min. 3,2 až 4 mm; u silničních výložníkových stožárů 8, 10, 12 m jsou dle vrcholového tahu min. 4,5 až 6,3 mm. „Nově“ se osazují většinou stožáry bezpaticové. Stožáry bez patice musí mít dolní okraj otvoru pro přístup k elektrické výzbroji 600 mm + - 50 mm nad úrovní okolního terénu. Otvor pro dvířka musí mít min. rozměry: 100 x 400 mm u sadových stožárů, a 120 x 500 mm u výložníkových stožárů.  U ohraněných stožárů je šířka dvířek 80 mm. Dvířka stožáru musí být záměnná a uzavíratelná pozinkovaným zámkem v provedení průřezu „D“. Krytí dvířek min 3x. Spojení výložníků s dříkem stožáru musí být bezpečné a mechanicky pevné. Musí zabránit samovolnému pootočení výložníku (např. větrem) a zabezpečovat jeho správnou polohu. Zajištění se provádí zavrtáním dvou nebo více šroubů M 10 až M 12 přes dřík stožáru do výložníku. V místě spojení nesmí do stožáru vnikat voda. Je třeba ho chránit krytkou výložníku. Uzemnění - připojovací místo uvnitř stožáru v blízkosti svorkovnice v podobě praporce s otvorem 8,5 mm pro nerez šroub M8. Vnější uzemňovací šroub: nerez M10, 200 mm nad terénem. U všech typů stožárů je požadován vstupní kabelový otvor (v x š) 150 x 70 mm - spodní okraj vstupního kabelového otvoru bude 500 mm pod úrovní terénu.</w:t>
      </w:r>
    </w:p>
    <w:p w14:paraId="427E6D4E" w14:textId="77777777" w:rsidR="0098608A" w:rsidRDefault="0098608A" w:rsidP="001C0212">
      <w:pPr>
        <w:pStyle w:val="SML111"/>
      </w:pPr>
      <w:r w:rsidRPr="0098608A">
        <w:rPr>
          <w:u w:val="single"/>
        </w:rPr>
        <w:t>Při „výměně stožáru“</w:t>
      </w:r>
      <w:r>
        <w:t xml:space="preserve"> (fyzické opotřebení, vandalismus, dopravní provoz atd.) bude použit stejný „typ“ stožáru (výložníku, svítidla), jaký se nachází v dané lokalitě. </w:t>
      </w:r>
    </w:p>
    <w:p w14:paraId="07340E93" w14:textId="0FDBEE97" w:rsidR="0098608A" w:rsidRDefault="0098608A" w:rsidP="001C0212">
      <w:pPr>
        <w:pStyle w:val="SML111"/>
      </w:pPr>
      <w:r>
        <w:t>Typy, výšky, stáří stožáru a další údaje jsou zřejmé z Pasportu.</w:t>
      </w:r>
    </w:p>
    <w:p w14:paraId="25ABA447" w14:textId="2B20B19D" w:rsidR="0098608A" w:rsidRDefault="0098608A" w:rsidP="0098608A">
      <w:pPr>
        <w:pStyle w:val="SML11"/>
      </w:pPr>
      <w:r w:rsidRPr="001664B7">
        <w:rPr>
          <w:b/>
          <w:bCs w:val="0"/>
        </w:rPr>
        <w:t>Kabely</w:t>
      </w:r>
      <w:r>
        <w:t xml:space="preserve"> musí dle svého použití odpovídat příslušné </w:t>
      </w:r>
      <w:r w:rsidR="001664B7">
        <w:t>technické normě</w:t>
      </w:r>
      <w:r>
        <w:t>, standardně se ukládají do země. Pro uložení kabelů se se používá kabelová chránička. V případě, že již uložený kabel je bez chráničky nebo při prováděných pracích je chránička poškozena, je odkrytá část kabelu uložena do dělené chráničky. Při zásypu se obnoví, případně vytvoří, pískové lože, trasa uložení kabelu se vyznačí dle příslušné normy červenou výstražnou fólií určenou k tomuto účelu výrobcem. Kabely se standardně používají tak, aby nebyly v průběhu kabelové trasy spojovány. Spojky uložené v zemi je možné použít jen v případě poškození kabelu, pokud není možné vyměnit kabel celý. V případě poškození se použije standardizovaná kabelová spojka.</w:t>
      </w:r>
    </w:p>
    <w:p w14:paraId="44C9EBDE" w14:textId="524C16BF" w:rsidR="0098608A" w:rsidRDefault="0098608A" w:rsidP="001C0212">
      <w:pPr>
        <w:pStyle w:val="SML111"/>
      </w:pPr>
      <w:r>
        <w:t xml:space="preserve">Vzdušné vedení se používá ve výjimečných případech. Pro vzdušné vedení se použijí výhradně kabely, u kterých výrobce výslovně deklaruje toto použití. Zřízení vzdušného vedení se realizuje pouze s vědomím </w:t>
      </w:r>
      <w:r w:rsidR="001664B7">
        <w:t>O</w:t>
      </w:r>
      <w:r>
        <w:t>bjednatele.</w:t>
      </w:r>
    </w:p>
    <w:p w14:paraId="116A86B5" w14:textId="77777777" w:rsidR="0098608A" w:rsidRDefault="0098608A" w:rsidP="001C0212">
      <w:pPr>
        <w:pStyle w:val="SML111"/>
      </w:pPr>
      <w:r>
        <w:t>Připojování kabelů na elektrická zařízení je možné provádět výhradně přes připojovací svorkovnice nebo řadové svorky. Svorkovnice jsou řádně označeny tak, aby toto označení bylo trvanlivé.</w:t>
      </w:r>
    </w:p>
    <w:p w14:paraId="3EBE862D" w14:textId="2A19D662" w:rsidR="0098608A" w:rsidRDefault="0098608A" w:rsidP="001C0212">
      <w:pPr>
        <w:pStyle w:val="SML111"/>
      </w:pPr>
      <w:r>
        <w:t>Vývody kabelů z kabelových tras a elektrických zařízení se realizují tak, aby byla zachována funkčnost trasy z hlediska ochrany kabelů proti poškození, což znamená použití prvků a</w:t>
      </w:r>
      <w:r w:rsidR="001664B7">
        <w:t> </w:t>
      </w:r>
      <w:r>
        <w:t>materiálů, které jsou shodné s provedením kabelové trasy. Dále musí být zajištěna plynulá návaznost na již použitý materiál při pokládce trasy. Vývody z elektrických zařízení jsou provedeny přes kabelové průchodky, oboustranně zajištěné maticí, v krytí odpovídajícím krytí zařízení minimálně IP54.</w:t>
      </w:r>
    </w:p>
    <w:p w14:paraId="3EFCDFFB" w14:textId="77777777" w:rsidR="0098608A" w:rsidRDefault="0098608A" w:rsidP="0098608A">
      <w:pPr>
        <w:pStyle w:val="SML11"/>
      </w:pPr>
      <w:r>
        <w:t xml:space="preserve">Položka </w:t>
      </w:r>
      <w:r w:rsidRPr="001664B7">
        <w:rPr>
          <w:b/>
          <w:bCs w:val="0"/>
        </w:rPr>
        <w:t>odstranění kabelové poruchy</w:t>
      </w:r>
      <w:r>
        <w:t xml:space="preserve"> obsahuje: zajištění výkopového havarijního povolení lokalizované poruchy v určeném prostoru, její zaměření, výkop pro spojky, montáž spojek včetně izolací, znovu připojení opraveného kabelu do elektrické výzbroje, zához, zhutnění výkopu, odvoz zbylé zeminy, definitivní úprava povrchu (mozaika, živice, tráva), zakreslení místa spojky do nákresu provedení, včetně okótování spojky od pevných bodů, vyhotovení měřícího protokolu, odzkoušení funkčnosti.</w:t>
      </w:r>
    </w:p>
    <w:p w14:paraId="06298724" w14:textId="1C3F8576" w:rsidR="0098608A" w:rsidRDefault="0098608A" w:rsidP="0098608A">
      <w:pPr>
        <w:pStyle w:val="SML11"/>
      </w:pPr>
      <w:r>
        <w:lastRenderedPageBreak/>
        <w:t xml:space="preserve">Každé nově použité </w:t>
      </w:r>
      <w:r w:rsidRPr="001664B7">
        <w:rPr>
          <w:b/>
          <w:bCs w:val="0"/>
        </w:rPr>
        <w:t>svítidlo</w:t>
      </w:r>
      <w:r>
        <w:t xml:space="preserve"> bude splňovat požadavky dle </w:t>
      </w:r>
      <w:r w:rsidR="001664B7">
        <w:t>technických norem</w:t>
      </w:r>
      <w:r>
        <w:t xml:space="preserve"> a krytí IP65 (parková svítidla IP54) pro celé svítidlo a je uzpůsobeno pro použití vysokotlakých sodíkových zdrojů, zdrojů LED, indukčních, xenonových a vždy bude přihlíženo k životnosti a účinnosti. Při opravě nebo výměně jednotlivých svítidel se mění svítidlo za stejný typ, v případě, že se tento typ již nevyrábí nebo je technicky zastaralý, použije se designově typ co nejvíce podobný.</w:t>
      </w:r>
    </w:p>
    <w:p w14:paraId="02321339" w14:textId="2557CBAD" w:rsidR="0098608A" w:rsidRDefault="0098608A" w:rsidP="001C0212">
      <w:pPr>
        <w:pStyle w:val="SML111"/>
      </w:pPr>
      <w:r>
        <w:t xml:space="preserve">V Teplicích jsou nejčastěji používána svítidla typového označení: </w:t>
      </w:r>
      <w:proofErr w:type="spellStart"/>
      <w:r w:rsidR="00051074">
        <w:t>Siteco</w:t>
      </w:r>
      <w:proofErr w:type="spellEnd"/>
      <w:r w:rsidR="00051074">
        <w:t xml:space="preserve"> </w:t>
      </w:r>
      <w:r>
        <w:t>SR50 nebo SR100 nebo SQ100; Hřib (</w:t>
      </w:r>
      <w:proofErr w:type="spellStart"/>
      <w:r>
        <w:t>mushroom</w:t>
      </w:r>
      <w:proofErr w:type="spellEnd"/>
      <w:r>
        <w:t xml:space="preserve">); Koule; </w:t>
      </w:r>
      <w:proofErr w:type="spellStart"/>
      <w:r>
        <w:t>DisanoPolar</w:t>
      </w:r>
      <w:proofErr w:type="spellEnd"/>
      <w:r>
        <w:t>; dle typu s příkonem 50 W – 250 W. Při výměnách svítidel je nutné instalovat svítidla stejných technických a designových parametrů (včetně deklarované „doby životnosti“), která jsou u svítidel v dané lokalitě.</w:t>
      </w:r>
    </w:p>
    <w:p w14:paraId="56182C73" w14:textId="6747304D" w:rsidR="0098608A" w:rsidRDefault="0098608A" w:rsidP="001C0212">
      <w:pPr>
        <w:pStyle w:val="SML111"/>
      </w:pPr>
      <w:r>
        <w:t>Typy, příkony, stáří svítidel a další údaje jsou zřejmé z Pasportu.</w:t>
      </w:r>
    </w:p>
    <w:p w14:paraId="5380D795" w14:textId="1FA4D7AC" w:rsidR="0098608A" w:rsidRDefault="0098608A" w:rsidP="0098608A">
      <w:pPr>
        <w:pStyle w:val="SML11"/>
      </w:pPr>
      <w:r>
        <w:t xml:space="preserve">Demontované komponenty a další jiné vhodné použitelné komponenty budou určeny na opravu poruch – jednotlivé použitelné komponenty budou evidovány a uskladněny v prostorách </w:t>
      </w:r>
      <w:r w:rsidR="001664B7">
        <w:t>O</w:t>
      </w:r>
      <w:r>
        <w:t>bjednatele.</w:t>
      </w:r>
    </w:p>
    <w:p w14:paraId="10DB3F4E" w14:textId="0DDB7377" w:rsidR="0098608A" w:rsidRDefault="0098608A" w:rsidP="0098608A">
      <w:pPr>
        <w:pStyle w:val="SML11"/>
      </w:pPr>
      <w:r>
        <w:t xml:space="preserve">Po výměně (osazení nového) stožáru nebo kabelu v zemi bude ze strany </w:t>
      </w:r>
      <w:r w:rsidR="001664B7">
        <w:t>Dodavatele</w:t>
      </w:r>
      <w:r>
        <w:t xml:space="preserve"> zajištěna revize zařízení a protokol o revizi. Tento </w:t>
      </w:r>
      <w:r w:rsidR="001664B7">
        <w:t>Dodavatel</w:t>
      </w:r>
      <w:r>
        <w:t xml:space="preserve"> předá </w:t>
      </w:r>
      <w:r w:rsidR="001664B7">
        <w:t>O</w:t>
      </w:r>
      <w:r>
        <w:t xml:space="preserve">bjednateli nejpozději ke dni skončení </w:t>
      </w:r>
      <w:r w:rsidR="001664B7">
        <w:t>S</w:t>
      </w:r>
      <w:r>
        <w:t>mlouvy.</w:t>
      </w:r>
    </w:p>
    <w:p w14:paraId="46185473" w14:textId="2C337EDE" w:rsidR="0098608A" w:rsidRDefault="0098608A" w:rsidP="0098608A">
      <w:pPr>
        <w:pStyle w:val="SML11"/>
      </w:pPr>
      <w:r>
        <w:t xml:space="preserve">Po </w:t>
      </w:r>
      <w:r w:rsidRPr="001A3BD2">
        <w:t>provedení jakékoliv opravy, kdy nutnost opravy vyplynula z revize, bude vždy vyhotoven protokol o odstranění závad. Tento</w:t>
      </w:r>
      <w:r>
        <w:t xml:space="preserve"> </w:t>
      </w:r>
      <w:r w:rsidR="001664B7">
        <w:t xml:space="preserve">Dodavatel </w:t>
      </w:r>
      <w:r>
        <w:t xml:space="preserve">předá </w:t>
      </w:r>
      <w:r w:rsidR="001664B7">
        <w:t>O</w:t>
      </w:r>
      <w:r>
        <w:t>bjednateli nejpozději ke dni skončení</w:t>
      </w:r>
      <w:r w:rsidR="001664B7">
        <w:t xml:space="preserve"> S</w:t>
      </w:r>
      <w:r>
        <w:t>mlouvy.</w:t>
      </w:r>
      <w:r w:rsidR="00076436">
        <w:br/>
      </w:r>
    </w:p>
    <w:p w14:paraId="62C2C4F7" w14:textId="77777777" w:rsidR="00076436" w:rsidRDefault="00076436" w:rsidP="00076436">
      <w:pPr>
        <w:pStyle w:val="SML1"/>
        <w:numPr>
          <w:ilvl w:val="0"/>
          <w:numId w:val="0"/>
        </w:numPr>
        <w:ind w:left="567"/>
        <w:sectPr w:rsidR="00076436" w:rsidSect="004979F8">
          <w:headerReference w:type="first" r:id="rId10"/>
          <w:footerReference w:type="first" r:id="rId11"/>
          <w:pgSz w:w="11906" w:h="16838"/>
          <w:pgMar w:top="1134" w:right="720" w:bottom="720" w:left="720" w:header="1134" w:footer="624" w:gutter="0"/>
          <w:pgNumType w:start="1"/>
          <w:cols w:space="720"/>
          <w:formProt w:val="0"/>
          <w:titlePg/>
          <w:docGrid w:linePitch="360"/>
        </w:sectPr>
      </w:pPr>
    </w:p>
    <w:p w14:paraId="0DF5AC7A" w14:textId="6AE9A340" w:rsidR="00076436" w:rsidRDefault="00076436" w:rsidP="00076436">
      <w:pPr>
        <w:widowControl w:val="0"/>
        <w:overflowPunct w:val="0"/>
        <w:autoSpaceDE w:val="0"/>
        <w:autoSpaceDN w:val="0"/>
        <w:adjustRightInd w:val="0"/>
        <w:spacing w:after="360"/>
        <w:jc w:val="center"/>
        <w:rPr>
          <w:rStyle w:val="NzevChar"/>
          <w:rFonts w:asciiTheme="minorHAnsi" w:hAnsiTheme="minorHAnsi"/>
        </w:rPr>
      </w:pPr>
      <w:r w:rsidRPr="00293E08">
        <w:rPr>
          <w:rStyle w:val="NzevChar"/>
          <w:rFonts w:asciiTheme="minorHAnsi" w:hAnsiTheme="minorHAnsi"/>
        </w:rPr>
        <w:lastRenderedPageBreak/>
        <w:t xml:space="preserve">příloha č. </w:t>
      </w:r>
      <w:r w:rsidR="00B63891">
        <w:rPr>
          <w:rStyle w:val="NzevChar"/>
          <w:rFonts w:asciiTheme="minorHAnsi" w:hAnsiTheme="minorHAnsi"/>
        </w:rPr>
        <w:t>2</w:t>
      </w:r>
      <w:r w:rsidR="00B63891" w:rsidRPr="00293E08">
        <w:rPr>
          <w:rStyle w:val="NzevChar"/>
          <w:rFonts w:asciiTheme="minorHAnsi" w:hAnsiTheme="minorHAnsi"/>
        </w:rPr>
        <w:t xml:space="preserve"> </w:t>
      </w:r>
      <w:r w:rsidRPr="00293E08">
        <w:rPr>
          <w:rStyle w:val="NzevChar"/>
          <w:rFonts w:asciiTheme="minorHAnsi" w:hAnsiTheme="minorHAnsi"/>
        </w:rPr>
        <w:t xml:space="preserve">– </w:t>
      </w:r>
      <w:r w:rsidR="00A446BA">
        <w:rPr>
          <w:rStyle w:val="NzevChar"/>
          <w:rFonts w:asciiTheme="minorHAnsi" w:hAnsiTheme="minorHAnsi"/>
        </w:rPr>
        <w:t>Ceník</w:t>
      </w:r>
    </w:p>
    <w:p w14:paraId="25E65BE1" w14:textId="77777777" w:rsidR="00076436" w:rsidRDefault="00076436" w:rsidP="00076436">
      <w:r>
        <w:t>Přiloženo Objednatelem jako samostatný dokument</w:t>
      </w:r>
    </w:p>
    <w:p w14:paraId="569DEA38" w14:textId="77777777" w:rsidR="00076436" w:rsidRDefault="00076436" w:rsidP="00076436">
      <w:pPr>
        <w:pStyle w:val="SML1"/>
        <w:numPr>
          <w:ilvl w:val="0"/>
          <w:numId w:val="0"/>
        </w:numPr>
        <w:ind w:left="567"/>
        <w:sectPr w:rsidR="00076436" w:rsidSect="004979F8">
          <w:footerReference w:type="first" r:id="rId12"/>
          <w:pgSz w:w="11906" w:h="16838"/>
          <w:pgMar w:top="1134" w:right="720" w:bottom="720" w:left="720" w:header="1134" w:footer="624" w:gutter="0"/>
          <w:pgNumType w:start="1"/>
          <w:cols w:space="720"/>
          <w:formProt w:val="0"/>
          <w:titlePg/>
          <w:docGrid w:linePitch="360"/>
        </w:sectPr>
      </w:pPr>
    </w:p>
    <w:p w14:paraId="515E8FA6" w14:textId="7C7F8A3E" w:rsidR="00076436" w:rsidRDefault="00076436" w:rsidP="00076436">
      <w:pPr>
        <w:widowControl w:val="0"/>
        <w:overflowPunct w:val="0"/>
        <w:autoSpaceDE w:val="0"/>
        <w:autoSpaceDN w:val="0"/>
        <w:adjustRightInd w:val="0"/>
        <w:spacing w:after="360"/>
        <w:jc w:val="center"/>
        <w:rPr>
          <w:rStyle w:val="NzevChar"/>
          <w:rFonts w:asciiTheme="minorHAnsi" w:hAnsiTheme="minorHAnsi"/>
        </w:rPr>
      </w:pPr>
      <w:r w:rsidRPr="00293E08">
        <w:rPr>
          <w:rStyle w:val="NzevChar"/>
          <w:rFonts w:asciiTheme="minorHAnsi" w:hAnsiTheme="minorHAnsi"/>
        </w:rPr>
        <w:lastRenderedPageBreak/>
        <w:t xml:space="preserve">příloha č. </w:t>
      </w:r>
      <w:r w:rsidR="006F15D1">
        <w:rPr>
          <w:rStyle w:val="NzevChar"/>
          <w:rFonts w:asciiTheme="minorHAnsi" w:hAnsiTheme="minorHAnsi"/>
        </w:rPr>
        <w:t>3</w:t>
      </w:r>
      <w:r w:rsidRPr="00293E08">
        <w:rPr>
          <w:rStyle w:val="NzevChar"/>
          <w:rFonts w:asciiTheme="minorHAnsi" w:hAnsiTheme="minorHAnsi"/>
        </w:rPr>
        <w:t xml:space="preserve"> – </w:t>
      </w:r>
      <w:r w:rsidR="00691CB6">
        <w:rPr>
          <w:rStyle w:val="NzevChar"/>
          <w:rFonts w:asciiTheme="minorHAnsi" w:hAnsiTheme="minorHAnsi"/>
        </w:rPr>
        <w:t>Provozní řád kolektorů a technických chodeb</w:t>
      </w:r>
    </w:p>
    <w:p w14:paraId="33B9BCE1" w14:textId="77777777" w:rsidR="00076436" w:rsidRDefault="00076436" w:rsidP="00076436">
      <w:r>
        <w:t>Přiloženo Objednatelem jako samostatný dokument</w:t>
      </w:r>
    </w:p>
    <w:p w14:paraId="00FCE0AF" w14:textId="77777777" w:rsidR="00691CB6" w:rsidRDefault="00691CB6" w:rsidP="00076436">
      <w:pPr>
        <w:sectPr w:rsidR="00691CB6" w:rsidSect="004979F8">
          <w:headerReference w:type="first" r:id="rId13"/>
          <w:footerReference w:type="first" r:id="rId14"/>
          <w:pgSz w:w="11906" w:h="16838"/>
          <w:pgMar w:top="1134" w:right="720" w:bottom="720" w:left="720" w:header="1134" w:footer="624" w:gutter="0"/>
          <w:pgNumType w:start="1"/>
          <w:cols w:space="720"/>
          <w:formProt w:val="0"/>
          <w:titlePg/>
          <w:docGrid w:linePitch="360"/>
        </w:sectPr>
      </w:pPr>
    </w:p>
    <w:p w14:paraId="57735741" w14:textId="3196E05F" w:rsidR="00691CB6" w:rsidRDefault="00691CB6" w:rsidP="00691CB6">
      <w:pPr>
        <w:widowControl w:val="0"/>
        <w:overflowPunct w:val="0"/>
        <w:autoSpaceDE w:val="0"/>
        <w:autoSpaceDN w:val="0"/>
        <w:adjustRightInd w:val="0"/>
        <w:spacing w:after="360"/>
        <w:jc w:val="center"/>
        <w:rPr>
          <w:rStyle w:val="NzevChar"/>
          <w:rFonts w:asciiTheme="minorHAnsi" w:hAnsiTheme="minorHAnsi"/>
        </w:rPr>
      </w:pPr>
      <w:r w:rsidRPr="00293E08">
        <w:rPr>
          <w:rStyle w:val="NzevChar"/>
          <w:rFonts w:asciiTheme="minorHAnsi" w:hAnsiTheme="minorHAnsi"/>
        </w:rPr>
        <w:lastRenderedPageBreak/>
        <w:t xml:space="preserve">příloha č. </w:t>
      </w:r>
      <w:r w:rsidR="006F15D1">
        <w:rPr>
          <w:rStyle w:val="NzevChar"/>
          <w:rFonts w:asciiTheme="minorHAnsi" w:hAnsiTheme="minorHAnsi"/>
        </w:rPr>
        <w:t>4</w:t>
      </w:r>
      <w:r w:rsidRPr="00293E08">
        <w:rPr>
          <w:rStyle w:val="NzevChar"/>
          <w:rFonts w:asciiTheme="minorHAnsi" w:hAnsiTheme="minorHAnsi"/>
        </w:rPr>
        <w:t xml:space="preserve"> – </w:t>
      </w:r>
      <w:r>
        <w:rPr>
          <w:rStyle w:val="NzevChar"/>
          <w:rFonts w:asciiTheme="minorHAnsi" w:hAnsiTheme="minorHAnsi"/>
        </w:rPr>
        <w:t>Seznam poddodavatelů</w:t>
      </w:r>
    </w:p>
    <w:p w14:paraId="7EE74DDF" w14:textId="77777777" w:rsidR="00691CB6" w:rsidRDefault="00691CB6" w:rsidP="00691CB6">
      <w:r>
        <w:t>Přiloženo Objednatelem jako samostatný dokument</w:t>
      </w:r>
    </w:p>
    <w:p w14:paraId="0E83D38E" w14:textId="77777777" w:rsidR="00691CB6" w:rsidRDefault="00691CB6" w:rsidP="00076436"/>
    <w:sectPr w:rsidR="00691CB6" w:rsidSect="004979F8">
      <w:headerReference w:type="first" r:id="rId15"/>
      <w:footerReference w:type="first" r:id="rId16"/>
      <w:pgSz w:w="11906" w:h="16838"/>
      <w:pgMar w:top="1134" w:right="720" w:bottom="720" w:left="720" w:header="1134" w:footer="624"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308C" w14:textId="77777777" w:rsidR="00C75C45" w:rsidRDefault="00C75C45">
      <w:pPr>
        <w:spacing w:after="0" w:line="240" w:lineRule="auto"/>
      </w:pPr>
      <w:r>
        <w:separator/>
      </w:r>
    </w:p>
  </w:endnote>
  <w:endnote w:type="continuationSeparator" w:id="0">
    <w:p w14:paraId="2D849E13" w14:textId="77777777" w:rsidR="00C75C45" w:rsidRDefault="00C75C45">
      <w:pPr>
        <w:spacing w:after="0" w:line="240" w:lineRule="auto"/>
      </w:pPr>
      <w:r>
        <w:continuationSeparator/>
      </w:r>
    </w:p>
  </w:endnote>
  <w:endnote w:type="continuationNotice" w:id="1">
    <w:p w14:paraId="4C3FE07F" w14:textId="77777777" w:rsidR="00C75C45" w:rsidRDefault="00C75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442653"/>
      <w:docPartObj>
        <w:docPartGallery w:val="Page Numbers (Top of Page)"/>
        <w:docPartUnique/>
      </w:docPartObj>
    </w:sdtPr>
    <w:sdtEndPr/>
    <w:sdtContent>
      <w:p w14:paraId="25267F9D" w14:textId="66BC6C4D" w:rsidR="006A1206" w:rsidRDefault="006A1206">
        <w:pPr>
          <w:pStyle w:val="Zpat"/>
          <w:jc w:val="right"/>
        </w:pPr>
        <w:r>
          <w:rPr>
            <w:sz w:val="20"/>
            <w:szCs w:val="20"/>
          </w:rPr>
          <w:t xml:space="preserve">Stránka </w:t>
        </w:r>
        <w:r>
          <w:rPr>
            <w:b/>
            <w:bCs/>
            <w:sz w:val="20"/>
            <w:szCs w:val="20"/>
          </w:rPr>
          <w:fldChar w:fldCharType="begin"/>
        </w:r>
        <w:r>
          <w:rPr>
            <w:b/>
            <w:bCs/>
            <w:sz w:val="20"/>
            <w:szCs w:val="20"/>
          </w:rPr>
          <w:instrText>PAGE</w:instrText>
        </w:r>
        <w:r>
          <w:rPr>
            <w:b/>
            <w:bCs/>
            <w:sz w:val="20"/>
            <w:szCs w:val="20"/>
          </w:rPr>
          <w:fldChar w:fldCharType="separate"/>
        </w:r>
        <w:r w:rsidR="009F0524">
          <w:rPr>
            <w:b/>
            <w:bCs/>
            <w:noProof/>
            <w:sz w:val="20"/>
            <w:szCs w:val="20"/>
          </w:rPr>
          <w:t>2</w:t>
        </w:r>
        <w:r>
          <w:rPr>
            <w:b/>
            <w:bCs/>
            <w:sz w:val="20"/>
            <w:szCs w:val="20"/>
          </w:rPr>
          <w:fldChar w:fldCharType="end"/>
        </w:r>
        <w:r>
          <w:rPr>
            <w:sz w:val="20"/>
            <w:szCs w:val="20"/>
          </w:rPr>
          <w:t xml:space="preserve"> z </w:t>
        </w:r>
        <w:r w:rsidRPr="00B913BD">
          <w:rPr>
            <w:b/>
            <w:bCs/>
          </w:rPr>
          <w:fldChar w:fldCharType="begin"/>
        </w:r>
        <w:r w:rsidRPr="00B913BD">
          <w:rPr>
            <w:b/>
            <w:bCs/>
            <w:sz w:val="20"/>
            <w:szCs w:val="20"/>
          </w:rPr>
          <w:instrText>SECTIONPAGES</w:instrText>
        </w:r>
        <w:r w:rsidRPr="00B913BD">
          <w:rPr>
            <w:b/>
            <w:bCs/>
            <w:sz w:val="20"/>
            <w:szCs w:val="20"/>
          </w:rPr>
          <w:fldChar w:fldCharType="separate"/>
        </w:r>
        <w:r w:rsidR="00596404">
          <w:rPr>
            <w:b/>
            <w:bCs/>
            <w:noProof/>
            <w:sz w:val="20"/>
            <w:szCs w:val="20"/>
          </w:rPr>
          <w:t>15</w:t>
        </w:r>
        <w:r w:rsidRPr="00B913BD">
          <w:rPr>
            <w:b/>
            <w:bCs/>
            <w:sz w:val="20"/>
            <w:szCs w:val="20"/>
          </w:rPr>
          <w:fldChar w:fldCharType="end"/>
        </w:r>
      </w:p>
    </w:sdtContent>
  </w:sdt>
  <w:p w14:paraId="22384A5E" w14:textId="423CC907" w:rsidR="00076436" w:rsidRPr="00076436" w:rsidRDefault="00076436" w:rsidP="00A446BA">
    <w:pPr>
      <w:pStyle w:val="Zpat"/>
      <w:tabs>
        <w:tab w:val="clear" w:pos="9072"/>
        <w:tab w:val="right" w:pos="8647"/>
      </w:tabs>
      <w:ind w:right="1819"/>
      <w:rPr>
        <w:sz w:val="22"/>
        <w:szCs w:val="20"/>
      </w:rPr>
    </w:pPr>
    <w:r w:rsidRPr="00076436">
      <w:rPr>
        <w:sz w:val="22"/>
        <w:szCs w:val="20"/>
      </w:rPr>
      <w:t>Smlouva na správu, údržbu, provoz a opravy veřejného osvětlení, kolektorů</w:t>
    </w:r>
    <w:r w:rsidR="00F700B9">
      <w:rPr>
        <w:sz w:val="22"/>
        <w:szCs w:val="20"/>
      </w:rPr>
      <w:t>,</w:t>
    </w:r>
    <w:r w:rsidRPr="00076436">
      <w:rPr>
        <w:sz w:val="22"/>
        <w:szCs w:val="20"/>
      </w:rPr>
      <w:t xml:space="preserve"> energetických zdrojů</w:t>
    </w:r>
    <w:r w:rsidR="008F5E29">
      <w:rPr>
        <w:sz w:val="22"/>
        <w:szCs w:val="20"/>
      </w:rPr>
      <w:t xml:space="preserve"> a</w:t>
    </w:r>
    <w:r w:rsidR="00A446BA">
      <w:rPr>
        <w:sz w:val="22"/>
        <w:szCs w:val="20"/>
      </w:rPr>
      <w:t> </w:t>
    </w:r>
    <w:r w:rsidR="008F5E29">
      <w:rPr>
        <w:sz w:val="22"/>
        <w:szCs w:val="20"/>
      </w:rPr>
      <w:t xml:space="preserve">vodovodních přípojek </w:t>
    </w:r>
    <w:r w:rsidRPr="00076436">
      <w:rPr>
        <w:sz w:val="22"/>
        <w:szCs w:val="20"/>
      </w:rPr>
      <w:t>na území statutárního města Teplice v letech 2026 až 2031</w:t>
    </w:r>
  </w:p>
  <w:p w14:paraId="50FA7DBB" w14:textId="77777777" w:rsidR="006A1206" w:rsidRDefault="006A12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8CB7" w14:textId="192D4F49" w:rsidR="006A1206" w:rsidRDefault="006A1206">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sidR="009F0524">
      <w:rPr>
        <w:rFonts w:cs="Calibri"/>
        <w:b/>
        <w:bCs/>
        <w:noProof/>
        <w:sz w:val="20"/>
        <w:szCs w:val="20"/>
      </w:rPr>
      <w:t>1</w:t>
    </w:r>
    <w:r>
      <w:rPr>
        <w:rFonts w:cs="Calibri"/>
        <w:b/>
        <w:bCs/>
        <w:sz w:val="20"/>
        <w:szCs w:val="20"/>
      </w:rPr>
      <w:fldChar w:fldCharType="end"/>
    </w:r>
    <w:r>
      <w:rPr>
        <w:rFonts w:cstheme="minorHAnsi"/>
        <w:sz w:val="20"/>
        <w:szCs w:val="20"/>
      </w:rPr>
      <w:t xml:space="preserve"> z</w:t>
    </w:r>
    <w:r w:rsidRPr="00B913BD">
      <w:rPr>
        <w:rFonts w:cstheme="minorHAnsi"/>
        <w:b/>
        <w:bCs/>
        <w:sz w:val="20"/>
        <w:szCs w:val="20"/>
      </w:rPr>
      <w:t xml:space="preserve">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596404">
      <w:rPr>
        <w:rFonts w:cs="Calibri"/>
        <w:b/>
        <w:bCs/>
        <w:noProof/>
        <w:sz w:val="20"/>
        <w:szCs w:val="20"/>
      </w:rPr>
      <w:t>21</w:t>
    </w:r>
    <w:r w:rsidRPr="00B913BD">
      <w:rPr>
        <w:rFonts w:cs="Calibri"/>
        <w:b/>
        <w:bCs/>
        <w:sz w:val="20"/>
        <w:szCs w:val="20"/>
      </w:rPr>
      <w:fldChar w:fldCharType="end"/>
    </w:r>
  </w:p>
  <w:p w14:paraId="45471E59" w14:textId="77777777" w:rsidR="006A1206" w:rsidRDefault="006A12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D82E" w14:textId="685A9A13" w:rsidR="00076436" w:rsidRDefault="00076436">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noProof/>
        <w:sz w:val="20"/>
        <w:szCs w:val="20"/>
      </w:rPr>
      <w:t>1</w:t>
    </w:r>
    <w:r>
      <w:rPr>
        <w:rFonts w:cs="Calibri"/>
        <w:b/>
        <w:bCs/>
        <w:sz w:val="20"/>
        <w:szCs w:val="20"/>
      </w:rPr>
      <w:fldChar w:fldCharType="end"/>
    </w:r>
    <w:r>
      <w:rPr>
        <w:rFonts w:cstheme="minorHAnsi"/>
        <w:sz w:val="20"/>
        <w:szCs w:val="20"/>
      </w:rPr>
      <w:t xml:space="preserve"> z</w:t>
    </w:r>
    <w:r w:rsidRPr="00B913BD">
      <w:rPr>
        <w:rFonts w:cstheme="minorHAnsi"/>
        <w:b/>
        <w:bCs/>
        <w:sz w:val="20"/>
        <w:szCs w:val="20"/>
      </w:rPr>
      <w:t xml:space="preserve">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596404">
      <w:rPr>
        <w:rFonts w:cs="Calibri"/>
        <w:b/>
        <w:bCs/>
        <w:noProof/>
        <w:sz w:val="20"/>
        <w:szCs w:val="20"/>
      </w:rPr>
      <w:t>15</w:t>
    </w:r>
    <w:r w:rsidRPr="00B913BD">
      <w:rPr>
        <w:rFonts w:cs="Calibri"/>
        <w:b/>
        <w:bCs/>
        <w:sz w:val="20"/>
        <w:szCs w:val="20"/>
      </w:rPr>
      <w:fldChar w:fldCharType="end"/>
    </w:r>
  </w:p>
  <w:p w14:paraId="62CC4F46" w14:textId="4645D4DE" w:rsidR="00076436" w:rsidRPr="00076436" w:rsidRDefault="00076436" w:rsidP="00076436">
    <w:pPr>
      <w:pStyle w:val="Zpat"/>
      <w:rPr>
        <w:sz w:val="22"/>
        <w:szCs w:val="20"/>
      </w:rPr>
    </w:pPr>
    <w:r w:rsidRPr="00076436">
      <w:rPr>
        <w:sz w:val="22"/>
        <w:szCs w:val="20"/>
      </w:rPr>
      <w:t>Smlouva na správu, údržbu, provoz a opravy veřejného osvětlení, kolektorů a energetických zdrojů</w:t>
    </w:r>
    <w:r>
      <w:rPr>
        <w:sz w:val="22"/>
        <w:szCs w:val="20"/>
      </w:rPr>
      <w:br/>
    </w:r>
    <w:r w:rsidRPr="00076436">
      <w:rPr>
        <w:sz w:val="22"/>
        <w:szCs w:val="20"/>
      </w:rPr>
      <w:t>na území statutárního města Teplice v letech 2026 až 2031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4B02" w14:textId="015D53AA" w:rsidR="00076436" w:rsidRDefault="00076436">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noProof/>
        <w:sz w:val="20"/>
        <w:szCs w:val="20"/>
      </w:rPr>
      <w:t>1</w:t>
    </w:r>
    <w:r>
      <w:rPr>
        <w:rFonts w:cs="Calibri"/>
        <w:b/>
        <w:bCs/>
        <w:sz w:val="20"/>
        <w:szCs w:val="20"/>
      </w:rPr>
      <w:fldChar w:fldCharType="end"/>
    </w:r>
    <w:r>
      <w:rPr>
        <w:rFonts w:cstheme="minorHAnsi"/>
        <w:sz w:val="20"/>
        <w:szCs w:val="20"/>
      </w:rPr>
      <w:t xml:space="preserve"> z</w:t>
    </w:r>
    <w:r w:rsidRPr="00B913BD">
      <w:rPr>
        <w:rFonts w:cstheme="minorHAnsi"/>
        <w:b/>
        <w:bCs/>
        <w:sz w:val="20"/>
        <w:szCs w:val="20"/>
      </w:rPr>
      <w:t xml:space="preserve">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596404">
      <w:rPr>
        <w:rFonts w:cs="Calibri"/>
        <w:b/>
        <w:bCs/>
        <w:noProof/>
        <w:sz w:val="20"/>
        <w:szCs w:val="20"/>
      </w:rPr>
      <w:t>1</w:t>
    </w:r>
    <w:r w:rsidRPr="00B913BD">
      <w:rPr>
        <w:rFonts w:cs="Calibri"/>
        <w:b/>
        <w:bCs/>
        <w:sz w:val="20"/>
        <w:szCs w:val="20"/>
      </w:rPr>
      <w:fldChar w:fldCharType="end"/>
    </w:r>
  </w:p>
  <w:p w14:paraId="553963EB" w14:textId="77777777" w:rsidR="00076436" w:rsidRPr="00076436" w:rsidRDefault="00076436" w:rsidP="00076436">
    <w:pPr>
      <w:pStyle w:val="Zpat"/>
      <w:rPr>
        <w:sz w:val="22"/>
        <w:szCs w:val="20"/>
      </w:rPr>
    </w:pPr>
    <w:r w:rsidRPr="00076436">
      <w:rPr>
        <w:sz w:val="22"/>
        <w:szCs w:val="20"/>
      </w:rPr>
      <w:t>Smlouva na správu, údržbu, provoz a opravy veřejného osvětlení, kolektorů a energetických zdrojů</w:t>
    </w:r>
    <w:r>
      <w:rPr>
        <w:sz w:val="22"/>
        <w:szCs w:val="20"/>
      </w:rPr>
      <w:br/>
    </w:r>
    <w:r w:rsidRPr="00076436">
      <w:rPr>
        <w:sz w:val="22"/>
        <w:szCs w:val="20"/>
      </w:rPr>
      <w:t>na území statutárního města Teplice v letech 2026 až 2031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27C9" w14:textId="662535C7" w:rsidR="00076436" w:rsidRDefault="00076436">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noProof/>
        <w:sz w:val="20"/>
        <w:szCs w:val="20"/>
      </w:rPr>
      <w:t>1</w:t>
    </w:r>
    <w:r>
      <w:rPr>
        <w:rFonts w:cs="Calibri"/>
        <w:b/>
        <w:bCs/>
        <w:sz w:val="20"/>
        <w:szCs w:val="20"/>
      </w:rPr>
      <w:fldChar w:fldCharType="end"/>
    </w:r>
    <w:r>
      <w:rPr>
        <w:rFonts w:cstheme="minorHAnsi"/>
        <w:sz w:val="20"/>
        <w:szCs w:val="20"/>
      </w:rPr>
      <w:t xml:space="preserve"> z</w:t>
    </w:r>
    <w:r w:rsidRPr="00B913BD">
      <w:rPr>
        <w:rFonts w:cstheme="minorHAnsi"/>
        <w:b/>
        <w:bCs/>
        <w:sz w:val="20"/>
        <w:szCs w:val="20"/>
      </w:rPr>
      <w:t xml:space="preserve">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596404">
      <w:rPr>
        <w:rFonts w:cs="Calibri"/>
        <w:b/>
        <w:bCs/>
        <w:noProof/>
        <w:sz w:val="20"/>
        <w:szCs w:val="20"/>
      </w:rPr>
      <w:t>1</w:t>
    </w:r>
    <w:r w:rsidRPr="00B913BD">
      <w:rPr>
        <w:rFonts w:cs="Calibri"/>
        <w:b/>
        <w:bCs/>
        <w:sz w:val="20"/>
        <w:szCs w:val="20"/>
      </w:rPr>
      <w:fldChar w:fldCharType="end"/>
    </w:r>
  </w:p>
  <w:p w14:paraId="5E0E2761" w14:textId="77777777" w:rsidR="00076436" w:rsidRPr="00076436" w:rsidRDefault="00076436" w:rsidP="00076436">
    <w:pPr>
      <w:pStyle w:val="Zpat"/>
      <w:rPr>
        <w:sz w:val="22"/>
        <w:szCs w:val="20"/>
      </w:rPr>
    </w:pPr>
    <w:r w:rsidRPr="00076436">
      <w:rPr>
        <w:sz w:val="22"/>
        <w:szCs w:val="20"/>
      </w:rPr>
      <w:t>Smlouva na správu, údržbu, provoz a opravy veřejného osvětlení, kolektorů a energetických zdrojů</w:t>
    </w:r>
    <w:r>
      <w:rPr>
        <w:sz w:val="22"/>
        <w:szCs w:val="20"/>
      </w:rPr>
      <w:br/>
    </w:r>
    <w:r w:rsidRPr="00076436">
      <w:rPr>
        <w:sz w:val="22"/>
        <w:szCs w:val="20"/>
      </w:rPr>
      <w:t>na území statutárního města Teplice v letech 2026 až 2031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2385" w14:textId="5714BCEF" w:rsidR="00691CB6" w:rsidRDefault="00691CB6">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noProof/>
        <w:sz w:val="20"/>
        <w:szCs w:val="20"/>
      </w:rPr>
      <w:t>1</w:t>
    </w:r>
    <w:r>
      <w:rPr>
        <w:rFonts w:cs="Calibri"/>
        <w:b/>
        <w:bCs/>
        <w:sz w:val="20"/>
        <w:szCs w:val="20"/>
      </w:rPr>
      <w:fldChar w:fldCharType="end"/>
    </w:r>
    <w:r>
      <w:rPr>
        <w:rFonts w:cstheme="minorHAnsi"/>
        <w:sz w:val="20"/>
        <w:szCs w:val="20"/>
      </w:rPr>
      <w:t xml:space="preserve"> z</w:t>
    </w:r>
    <w:r w:rsidRPr="00B913BD">
      <w:rPr>
        <w:rFonts w:cstheme="minorHAnsi"/>
        <w:b/>
        <w:bCs/>
        <w:sz w:val="20"/>
        <w:szCs w:val="20"/>
      </w:rPr>
      <w:t xml:space="preserve">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596404">
      <w:rPr>
        <w:rFonts w:cs="Calibri"/>
        <w:b/>
        <w:bCs/>
        <w:noProof/>
        <w:sz w:val="20"/>
        <w:szCs w:val="20"/>
      </w:rPr>
      <w:t>1</w:t>
    </w:r>
    <w:r w:rsidRPr="00B913BD">
      <w:rPr>
        <w:rFonts w:cs="Calibri"/>
        <w:b/>
        <w:bCs/>
        <w:sz w:val="20"/>
        <w:szCs w:val="20"/>
      </w:rPr>
      <w:fldChar w:fldCharType="end"/>
    </w:r>
  </w:p>
  <w:p w14:paraId="62EE6215" w14:textId="77777777" w:rsidR="00691CB6" w:rsidRPr="00076436" w:rsidRDefault="00691CB6" w:rsidP="00076436">
    <w:pPr>
      <w:pStyle w:val="Zpat"/>
      <w:rPr>
        <w:sz w:val="22"/>
        <w:szCs w:val="20"/>
      </w:rPr>
    </w:pPr>
    <w:r w:rsidRPr="00076436">
      <w:rPr>
        <w:sz w:val="22"/>
        <w:szCs w:val="20"/>
      </w:rPr>
      <w:t>Smlouva na správu, údržbu, provoz a opravy veřejného osvětlení, kolektorů a energetických zdrojů</w:t>
    </w:r>
    <w:r>
      <w:rPr>
        <w:sz w:val="22"/>
        <w:szCs w:val="20"/>
      </w:rPr>
      <w:br/>
    </w:r>
    <w:r w:rsidRPr="00076436">
      <w:rPr>
        <w:sz w:val="22"/>
        <w:szCs w:val="20"/>
      </w:rPr>
      <w:t>na území statutárního města Teplice v letech 2026 až 2031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1959" w14:textId="77777777" w:rsidR="00C75C45" w:rsidRDefault="00C75C45">
      <w:pPr>
        <w:spacing w:after="0" w:line="240" w:lineRule="auto"/>
      </w:pPr>
      <w:r>
        <w:separator/>
      </w:r>
    </w:p>
  </w:footnote>
  <w:footnote w:type="continuationSeparator" w:id="0">
    <w:p w14:paraId="3C853837" w14:textId="77777777" w:rsidR="00C75C45" w:rsidRDefault="00C75C45">
      <w:pPr>
        <w:spacing w:after="0" w:line="240" w:lineRule="auto"/>
      </w:pPr>
      <w:r>
        <w:continuationSeparator/>
      </w:r>
    </w:p>
  </w:footnote>
  <w:footnote w:type="continuationNotice" w:id="1">
    <w:p w14:paraId="3AE2E068" w14:textId="77777777" w:rsidR="00C75C45" w:rsidRDefault="00C75C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5C8E" w14:textId="77777777" w:rsidR="0075491D" w:rsidRDefault="007549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DF08" w14:textId="77777777" w:rsidR="00076436" w:rsidRDefault="000764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6C48" w14:textId="77777777" w:rsidR="00691CB6" w:rsidRDefault="00691C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2AE"/>
    <w:multiLevelType w:val="multilevel"/>
    <w:tmpl w:val="E682A45C"/>
    <w:lvl w:ilvl="0">
      <w:start w:val="3"/>
      <w:numFmt w:val="decimal"/>
      <w:lvlText w:val="%1"/>
      <w:lvlJc w:val="left"/>
      <w:pPr>
        <w:tabs>
          <w:tab w:val="num" w:pos="0"/>
        </w:tabs>
        <w:ind w:left="360" w:hanging="360"/>
      </w:pPr>
    </w:lvl>
    <w:lvl w:ilvl="1">
      <w:start w:val="1"/>
      <w:numFmt w:val="lowerRoman"/>
      <w:lvlText w:val="%2."/>
      <w:lvlJc w:val="righ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1" w15:restartNumberingAfterBreak="0">
    <w:nsid w:val="02104847"/>
    <w:multiLevelType w:val="hybridMultilevel"/>
    <w:tmpl w:val="A432B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C5E33"/>
    <w:multiLevelType w:val="multilevel"/>
    <w:tmpl w:val="F64A2E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0B6DA7"/>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5F5262"/>
    <w:multiLevelType w:val="multilevel"/>
    <w:tmpl w:val="5C0CC43E"/>
    <w:lvl w:ilvl="0">
      <w:start w:val="1"/>
      <w:numFmt w:val="lowerLetter"/>
      <w:lvlText w:val="%1)"/>
      <w:lvlJc w:val="left"/>
      <w:pPr>
        <w:tabs>
          <w:tab w:val="num" w:pos="0"/>
        </w:tabs>
        <w:ind w:left="720" w:hanging="360"/>
      </w:pPr>
      <w:rPr>
        <w:rFonts w:eastAsia="Times New Roman" w:cs="Calibri"/>
        <w:b w:val="0"/>
        <w:bCs/>
        <w:color w:val="auto"/>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227934"/>
    <w:multiLevelType w:val="multilevel"/>
    <w:tmpl w:val="4426DB42"/>
    <w:lvl w:ilvl="0">
      <w:start w:val="1"/>
      <w:numFmt w:val="upperRoman"/>
      <w:pStyle w:val="AnShnut-m"/>
      <w:lvlText w:val="%1."/>
      <w:lvlJc w:val="left"/>
      <w:pPr>
        <w:tabs>
          <w:tab w:val="num" w:pos="0"/>
        </w:tabs>
        <w:ind w:left="720" w:hanging="360"/>
      </w:pPr>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0721517"/>
    <w:multiLevelType w:val="hybridMultilevel"/>
    <w:tmpl w:val="A432B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406CA"/>
    <w:multiLevelType w:val="multilevel"/>
    <w:tmpl w:val="78643658"/>
    <w:lvl w:ilvl="0">
      <w:start w:val="1"/>
      <w:numFmt w:val="decimal"/>
      <w:pStyle w:val="SML1"/>
      <w:lvlText w:val="%1."/>
      <w:lvlJc w:val="left"/>
      <w:pPr>
        <w:tabs>
          <w:tab w:val="num" w:pos="57"/>
        </w:tabs>
        <w:ind w:left="567" w:hanging="567"/>
      </w:pPr>
      <w:rPr>
        <w:b/>
        <w:bCs w:val="0"/>
      </w:rPr>
    </w:lvl>
    <w:lvl w:ilvl="1">
      <w:start w:val="1"/>
      <w:numFmt w:val="decimal"/>
      <w:pStyle w:val="SML11"/>
      <w:lvlText w:val="%1.%2."/>
      <w:lvlJc w:val="left"/>
      <w:pPr>
        <w:tabs>
          <w:tab w:val="num" w:pos="0"/>
        </w:tabs>
        <w:ind w:left="567" w:hanging="567"/>
      </w:pPr>
      <w:rPr>
        <w:rFonts w:asciiTheme="minorHAnsi" w:hAnsiTheme="minorHAnsi" w:cstheme="minorHAnsi" w:hint="default"/>
        <w:b w:val="0"/>
        <w:bCs w:val="0"/>
      </w:rPr>
    </w:lvl>
    <w:lvl w:ilvl="2">
      <w:start w:val="1"/>
      <w:numFmt w:val="decimal"/>
      <w:pStyle w:val="SML111"/>
      <w:lvlText w:val="%1.%2.%3."/>
      <w:lvlJc w:val="left"/>
      <w:pPr>
        <w:tabs>
          <w:tab w:val="num" w:pos="0"/>
        </w:tabs>
        <w:ind w:left="7592" w:hanging="504"/>
      </w:pPr>
    </w:lvl>
    <w:lvl w:ilvl="3">
      <w:start w:val="1"/>
      <w:numFmt w:val="lowerRoman"/>
      <w:lvlText w:val="%4."/>
      <w:lvlJc w:val="left"/>
      <w:pPr>
        <w:tabs>
          <w:tab w:val="num" w:pos="0"/>
        </w:tabs>
        <w:ind w:left="1368" w:hanging="648"/>
      </w:pPr>
    </w:lvl>
    <w:lvl w:ilvl="4">
      <w:start w:val="1"/>
      <w:numFmt w:val="decimal"/>
      <w:lvlText w:val="%1.%2.%3.%4.%5."/>
      <w:lvlJc w:val="left"/>
      <w:pPr>
        <w:tabs>
          <w:tab w:val="num" w:pos="0"/>
        </w:tabs>
        <w:ind w:left="1872" w:hanging="792"/>
      </w:pPr>
    </w:lvl>
    <w:lvl w:ilvl="5">
      <w:start w:val="1"/>
      <w:numFmt w:val="decimal"/>
      <w:lvlText w:val="%1.%2.%3.%4.%5.%6."/>
      <w:lvlJc w:val="left"/>
      <w:pPr>
        <w:tabs>
          <w:tab w:val="num" w:pos="0"/>
        </w:tabs>
        <w:ind w:left="2376" w:hanging="936"/>
      </w:pPr>
    </w:lvl>
    <w:lvl w:ilvl="6">
      <w:start w:val="1"/>
      <w:numFmt w:val="decimal"/>
      <w:lvlText w:val="%1.%2.%3.%4.%5.%6.%7."/>
      <w:lvlJc w:val="left"/>
      <w:pPr>
        <w:tabs>
          <w:tab w:val="num" w:pos="0"/>
        </w:tabs>
        <w:ind w:left="2880" w:hanging="1080"/>
      </w:pPr>
    </w:lvl>
    <w:lvl w:ilvl="7">
      <w:start w:val="1"/>
      <w:numFmt w:val="decimal"/>
      <w:lvlText w:val="%1.%2.%3.%4.%5.%6.%7.%8."/>
      <w:lvlJc w:val="left"/>
      <w:pPr>
        <w:tabs>
          <w:tab w:val="num" w:pos="0"/>
        </w:tabs>
        <w:ind w:left="3384" w:hanging="1224"/>
      </w:pPr>
    </w:lvl>
    <w:lvl w:ilvl="8">
      <w:start w:val="1"/>
      <w:numFmt w:val="decimal"/>
      <w:lvlText w:val="%1.%2.%3.%4.%5.%6.%7.%8.%9."/>
      <w:lvlJc w:val="left"/>
      <w:pPr>
        <w:tabs>
          <w:tab w:val="num" w:pos="0"/>
        </w:tabs>
        <w:ind w:left="3960" w:hanging="1440"/>
      </w:pPr>
    </w:lvl>
  </w:abstractNum>
  <w:abstractNum w:abstractNumId="8" w15:restartNumberingAfterBreak="0">
    <w:nsid w:val="14163EEF"/>
    <w:multiLevelType w:val="multilevel"/>
    <w:tmpl w:val="0405001F"/>
    <w:styleLink w:val="111111"/>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6252EE"/>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BBE043B"/>
    <w:multiLevelType w:val="multilevel"/>
    <w:tmpl w:val="6A34B6A0"/>
    <w:lvl w:ilvl="0">
      <w:start w:val="1"/>
      <w:numFmt w:val="decimal"/>
      <w:lvlText w:val="%1"/>
      <w:lvlJc w:val="left"/>
      <w:pPr>
        <w:ind w:left="709" w:hanging="709"/>
      </w:pPr>
      <w:rPr>
        <w:rFonts w:ascii="Calibri" w:hAnsi="Calibri" w:hint="default"/>
        <w:b/>
        <w:i w:val="0"/>
        <w:sz w:val="24"/>
      </w:rPr>
    </w:lvl>
    <w:lvl w:ilvl="1">
      <w:start w:val="1"/>
      <w:numFmt w:val="decimal"/>
      <w:lvlText w:val="%1.%2"/>
      <w:lvlJc w:val="left"/>
      <w:pPr>
        <w:ind w:left="709" w:hanging="709"/>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pStyle w:val="11odstavec"/>
      <w:lvlText w:val="%1.%2.%3"/>
      <w:lvlJc w:val="left"/>
      <w:pPr>
        <w:ind w:left="709" w:hanging="709"/>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1" w15:restartNumberingAfterBreak="0">
    <w:nsid w:val="1BEF525C"/>
    <w:multiLevelType w:val="multilevel"/>
    <w:tmpl w:val="952082D2"/>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DFA2C79"/>
    <w:multiLevelType w:val="multilevel"/>
    <w:tmpl w:val="70722566"/>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20D7E29"/>
    <w:multiLevelType w:val="multilevel"/>
    <w:tmpl w:val="AA0E8642"/>
    <w:styleLink w:val="Aktulnseznam11"/>
    <w:lvl w:ilvl="0">
      <w:start w:val="1"/>
      <w:numFmt w:val="decimal"/>
      <w:lvlText w:val="%1."/>
      <w:lvlJc w:val="left"/>
      <w:pPr>
        <w:ind w:left="1440" w:hanging="360"/>
      </w:pPr>
      <w:rPr>
        <w:rFonts w:hint="default"/>
      </w:rPr>
    </w:lvl>
    <w:lvl w:ilvl="1">
      <w:start w:val="1"/>
      <w:numFmt w:val="decimal"/>
      <w:lvlText w:val="%1.%2."/>
      <w:lvlJc w:val="left"/>
      <w:pPr>
        <w:ind w:left="2101" w:hanging="1021"/>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4" w15:restartNumberingAfterBreak="0">
    <w:nsid w:val="22C21301"/>
    <w:multiLevelType w:val="multilevel"/>
    <w:tmpl w:val="A792F6DC"/>
    <w:lvl w:ilvl="0">
      <w:start w:val="1"/>
      <w:numFmt w:val="decimal"/>
      <w:pStyle w:val="Kapitola"/>
      <w:lvlText w:val="%1."/>
      <w:lvlJc w:val="left"/>
      <w:pPr>
        <w:tabs>
          <w:tab w:val="num" w:pos="0"/>
        </w:tabs>
        <w:ind w:left="360" w:hanging="360"/>
      </w:pPr>
    </w:lvl>
    <w:lvl w:ilvl="1">
      <w:start w:val="1"/>
      <w:numFmt w:val="lowerLetter"/>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27AD62B7"/>
    <w:multiLevelType w:val="multilevel"/>
    <w:tmpl w:val="80222154"/>
    <w:lvl w:ilvl="0">
      <w:start w:val="1"/>
      <w:numFmt w:val="lowerLetter"/>
      <w:pStyle w:val="Styl1a"/>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2AB069D3"/>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E5C4422"/>
    <w:multiLevelType w:val="multilevel"/>
    <w:tmpl w:val="3EBAB6E8"/>
    <w:lvl w:ilvl="0">
      <w:start w:val="1"/>
      <w:numFmt w:val="lowerLetter"/>
      <w:pStyle w:val="SMLa"/>
      <w:lvlText w:val="%1)"/>
      <w:lvlJc w:val="left"/>
      <w:pPr>
        <w:tabs>
          <w:tab w:val="num" w:pos="0"/>
        </w:tabs>
        <w:ind w:left="1134" w:hanging="567"/>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18" w15:restartNumberingAfterBreak="0">
    <w:nsid w:val="2EE30906"/>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F354DF9"/>
    <w:multiLevelType w:val="multilevel"/>
    <w:tmpl w:val="680C13E6"/>
    <w:lvl w:ilvl="0">
      <w:start w:val="1"/>
      <w:numFmt w:val="upperLetter"/>
      <w:pStyle w:val="PlohaX"/>
      <w:lvlText w:val="%1."/>
      <w:lvlJc w:val="left"/>
      <w:pPr>
        <w:ind w:left="1429" w:hanging="360"/>
      </w:pPr>
      <w:rPr>
        <w:rFonts w:hint="default"/>
      </w:rPr>
    </w:lvl>
    <w:lvl w:ilvl="1">
      <w:start w:val="1"/>
      <w:numFmt w:val="decimal"/>
      <w:pStyle w:val="PlohaX1"/>
      <w:lvlText w:val="%1.%2."/>
      <w:lvlJc w:val="left"/>
      <w:pPr>
        <w:ind w:left="2149" w:hanging="360"/>
      </w:pPr>
      <w:rPr>
        <w:rFonts w:hint="default"/>
      </w:rPr>
    </w:lvl>
    <w:lvl w:ilvl="2">
      <w:start w:val="1"/>
      <w:numFmt w:val="decimal"/>
      <w:pStyle w:val="PlohaX11"/>
      <w:lvlText w:val="%1.%2.%3."/>
      <w:lvlJc w:val="lef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15:restartNumberingAfterBreak="0">
    <w:nsid w:val="2FBA297A"/>
    <w:multiLevelType w:val="hybridMultilevel"/>
    <w:tmpl w:val="A432B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7959F7"/>
    <w:multiLevelType w:val="hybridMultilevel"/>
    <w:tmpl w:val="A432B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611D17"/>
    <w:multiLevelType w:val="multilevel"/>
    <w:tmpl w:val="0405001F"/>
    <w:numStyleLink w:val="111111"/>
  </w:abstractNum>
  <w:abstractNum w:abstractNumId="23" w15:restartNumberingAfterBreak="0">
    <w:nsid w:val="31D754BB"/>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32C5850"/>
    <w:multiLevelType w:val="multilevel"/>
    <w:tmpl w:val="66AC7142"/>
    <w:lvl w:ilvl="0">
      <w:start w:val="1"/>
      <w:numFmt w:val="upperLetter"/>
      <w:pStyle w:val="SMLkapitoly"/>
      <w:lvlText w:val="Díl %1."/>
      <w:lvlJc w:val="left"/>
      <w:pPr>
        <w:tabs>
          <w:tab w:val="num" w:pos="0"/>
        </w:tabs>
        <w:ind w:left="1287" w:hanging="360"/>
      </w:pPr>
      <w:rPr>
        <w:cap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5" w15:restartNumberingAfterBreak="0">
    <w:nsid w:val="33A21EA7"/>
    <w:multiLevelType w:val="multilevel"/>
    <w:tmpl w:val="1D88316A"/>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7F45A57"/>
    <w:multiLevelType w:val="multilevel"/>
    <w:tmpl w:val="B5948C1C"/>
    <w:lvl w:ilvl="0">
      <w:start w:val="1"/>
      <w:numFmt w:val="bullet"/>
      <w:lvlText w:val=""/>
      <w:lvlJc w:val="left"/>
      <w:pPr>
        <w:tabs>
          <w:tab w:val="num" w:pos="0"/>
        </w:tabs>
        <w:ind w:left="993" w:hanging="360"/>
      </w:pPr>
      <w:rPr>
        <w:rFonts w:ascii="Symbol" w:hAnsi="Symbol" w:hint="default"/>
      </w:rPr>
    </w:lvl>
    <w:lvl w:ilvl="1">
      <w:start w:val="1"/>
      <w:numFmt w:val="lowerLetter"/>
      <w:lvlText w:val="%2."/>
      <w:lvlJc w:val="left"/>
      <w:pPr>
        <w:tabs>
          <w:tab w:val="num" w:pos="0"/>
        </w:tabs>
        <w:ind w:left="1713" w:hanging="360"/>
      </w:pPr>
    </w:lvl>
    <w:lvl w:ilvl="2">
      <w:start w:val="1"/>
      <w:numFmt w:val="lowerRoman"/>
      <w:lvlText w:val="%3."/>
      <w:lvlJc w:val="right"/>
      <w:pPr>
        <w:tabs>
          <w:tab w:val="num" w:pos="0"/>
        </w:tabs>
        <w:ind w:left="2433" w:hanging="180"/>
      </w:pPr>
    </w:lvl>
    <w:lvl w:ilvl="3">
      <w:start w:val="1"/>
      <w:numFmt w:val="decimal"/>
      <w:lvlText w:val="%4."/>
      <w:lvlJc w:val="left"/>
      <w:pPr>
        <w:tabs>
          <w:tab w:val="num" w:pos="0"/>
        </w:tabs>
        <w:ind w:left="3153" w:hanging="360"/>
      </w:pPr>
    </w:lvl>
    <w:lvl w:ilvl="4">
      <w:start w:val="1"/>
      <w:numFmt w:val="lowerLetter"/>
      <w:lvlText w:val="%5."/>
      <w:lvlJc w:val="left"/>
      <w:pPr>
        <w:tabs>
          <w:tab w:val="num" w:pos="0"/>
        </w:tabs>
        <w:ind w:left="3873" w:hanging="360"/>
      </w:pPr>
    </w:lvl>
    <w:lvl w:ilvl="5">
      <w:start w:val="1"/>
      <w:numFmt w:val="lowerRoman"/>
      <w:lvlText w:val="%6."/>
      <w:lvlJc w:val="right"/>
      <w:pPr>
        <w:tabs>
          <w:tab w:val="num" w:pos="0"/>
        </w:tabs>
        <w:ind w:left="4593" w:hanging="180"/>
      </w:pPr>
    </w:lvl>
    <w:lvl w:ilvl="6">
      <w:start w:val="1"/>
      <w:numFmt w:val="decimal"/>
      <w:lvlText w:val="%7."/>
      <w:lvlJc w:val="left"/>
      <w:pPr>
        <w:tabs>
          <w:tab w:val="num" w:pos="0"/>
        </w:tabs>
        <w:ind w:left="5313" w:hanging="360"/>
      </w:pPr>
    </w:lvl>
    <w:lvl w:ilvl="7">
      <w:start w:val="1"/>
      <w:numFmt w:val="lowerLetter"/>
      <w:lvlText w:val="%8."/>
      <w:lvlJc w:val="left"/>
      <w:pPr>
        <w:tabs>
          <w:tab w:val="num" w:pos="0"/>
        </w:tabs>
        <w:ind w:left="6033" w:hanging="360"/>
      </w:pPr>
    </w:lvl>
    <w:lvl w:ilvl="8">
      <w:start w:val="1"/>
      <w:numFmt w:val="lowerRoman"/>
      <w:lvlText w:val="%9."/>
      <w:lvlJc w:val="right"/>
      <w:pPr>
        <w:tabs>
          <w:tab w:val="num" w:pos="0"/>
        </w:tabs>
        <w:ind w:left="6753" w:hanging="180"/>
      </w:pPr>
    </w:lvl>
  </w:abstractNum>
  <w:abstractNum w:abstractNumId="27" w15:restartNumberingAfterBreak="0">
    <w:nsid w:val="3A290490"/>
    <w:multiLevelType w:val="hybridMultilevel"/>
    <w:tmpl w:val="A432B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DB3274"/>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1412A79"/>
    <w:multiLevelType w:val="multilevel"/>
    <w:tmpl w:val="70722566"/>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3380D4F"/>
    <w:multiLevelType w:val="hybridMultilevel"/>
    <w:tmpl w:val="A432B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726EB0"/>
    <w:multiLevelType w:val="multilevel"/>
    <w:tmpl w:val="75A0FA2E"/>
    <w:lvl w:ilvl="0">
      <w:start w:val="1"/>
      <w:numFmt w:val="decimal"/>
      <w:pStyle w:val="An11"/>
      <w:lvlText w:val="%1."/>
      <w:lvlJc w:val="left"/>
      <w:pPr>
        <w:tabs>
          <w:tab w:val="num" w:pos="0"/>
        </w:tabs>
        <w:ind w:left="360" w:hanging="360"/>
      </w:pPr>
      <w:rPr>
        <w:b/>
      </w:rPr>
    </w:lvl>
    <w:lvl w:ilvl="1">
      <w:start w:val="1"/>
      <w:numFmt w:val="decimal"/>
      <w:lvlText w:val="%1.%2."/>
      <w:lvlJc w:val="left"/>
      <w:pPr>
        <w:tabs>
          <w:tab w:val="num" w:pos="0"/>
        </w:tabs>
        <w:ind w:left="792" w:hanging="432"/>
      </w:pPr>
      <w:rPr>
        <w:b w:val="0"/>
        <w:bCs w:val="0"/>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4F2930CB"/>
    <w:multiLevelType w:val="multilevel"/>
    <w:tmpl w:val="3C8E8558"/>
    <w:lvl w:ilvl="0">
      <w:start w:val="1"/>
      <w:numFmt w:val="upperRoman"/>
      <w:pStyle w:val="AnZvr-im"/>
      <w:lvlText w:val="%1."/>
      <w:lvlJc w:val="left"/>
      <w:pPr>
        <w:tabs>
          <w:tab w:val="num" w:pos="0"/>
        </w:tabs>
        <w:ind w:left="720" w:hanging="360"/>
      </w:pPr>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2472935"/>
    <w:multiLevelType w:val="multilevel"/>
    <w:tmpl w:val="00F06B60"/>
    <w:lvl w:ilvl="0">
      <w:numFmt w:val="bullet"/>
      <w:lvlText w:val="-"/>
      <w:lvlJc w:val="left"/>
      <w:pPr>
        <w:tabs>
          <w:tab w:val="num" w:pos="0"/>
        </w:tabs>
        <w:ind w:left="1494" w:hanging="360"/>
      </w:pPr>
      <w:rPr>
        <w:rFonts w:ascii="Calibri" w:hAnsi="Calibri" w:cs="Calibri"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34" w15:restartNumberingAfterBreak="0">
    <w:nsid w:val="572B67A1"/>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9DC0CF0"/>
    <w:multiLevelType w:val="multilevel"/>
    <w:tmpl w:val="49F46EB4"/>
    <w:lvl w:ilvl="0">
      <w:start w:val="1"/>
      <w:numFmt w:val="lowerRoman"/>
      <w:pStyle w:val="i"/>
      <w:lvlText w:val="%1."/>
      <w:lvlJc w:val="left"/>
      <w:pPr>
        <w:tabs>
          <w:tab w:val="num" w:pos="0"/>
        </w:tabs>
        <w:ind w:left="1068" w:hanging="360"/>
      </w:pPr>
      <w:rPr>
        <w:color w:val="auto"/>
      </w:rPr>
    </w:lvl>
    <w:lvl w:ilvl="1">
      <w:start w:val="1"/>
      <w:numFmt w:val="lowerLetter"/>
      <w:lvlText w:val="%2."/>
      <w:lvlJc w:val="left"/>
      <w:pPr>
        <w:tabs>
          <w:tab w:val="num" w:pos="0"/>
        </w:tabs>
        <w:ind w:left="1788" w:hanging="360"/>
      </w:pPr>
    </w:lvl>
    <w:lvl w:ilvl="2">
      <w:numFmt w:val="bullet"/>
      <w:lvlText w:val="-"/>
      <w:lvlJc w:val="left"/>
      <w:pPr>
        <w:ind w:left="2688" w:hanging="360"/>
      </w:pPr>
      <w:rPr>
        <w:rFonts w:ascii="Calibri" w:eastAsiaTheme="minorHAnsi" w:hAnsi="Calibri" w:cs="Calibri" w:hint="default"/>
        <w:i w:val="0"/>
      </w:r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6" w15:restartNumberingAfterBreak="0">
    <w:nsid w:val="63806FDE"/>
    <w:multiLevelType w:val="multilevel"/>
    <w:tmpl w:val="DAC0BA68"/>
    <w:lvl w:ilvl="0">
      <w:start w:val="1"/>
      <w:numFmt w:val="bullet"/>
      <w:pStyle w:val="SMLOdrka"/>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pStyle w:val="SMLOdrka"/>
      <w:lvlText w:val=""/>
      <w:lvlJc w:val="left"/>
      <w:pPr>
        <w:tabs>
          <w:tab w:val="num" w:pos="0"/>
        </w:tabs>
        <w:ind w:left="2869" w:hanging="360"/>
      </w:pPr>
      <w:rPr>
        <w:rFonts w:ascii="Wingdings" w:hAnsi="Wingdings" w:cs="Wingdings" w:hint="default"/>
      </w:rPr>
    </w:lvl>
    <w:lvl w:ilvl="3">
      <w:start w:val="1"/>
      <w:numFmt w:val="bullet"/>
      <w:pStyle w:val="SMLOdrka"/>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7" w15:restartNumberingAfterBreak="0">
    <w:nsid w:val="67DE6DF3"/>
    <w:multiLevelType w:val="hybridMultilevel"/>
    <w:tmpl w:val="A432B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02526C"/>
    <w:multiLevelType w:val="hybridMultilevel"/>
    <w:tmpl w:val="A432B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566182"/>
    <w:multiLevelType w:val="multilevel"/>
    <w:tmpl w:val="952082D2"/>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B4627D6"/>
    <w:multiLevelType w:val="hybridMultilevel"/>
    <w:tmpl w:val="C852A1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52ECA"/>
    <w:multiLevelType w:val="multilevel"/>
    <w:tmpl w:val="35FC51F2"/>
    <w:lvl w:ilvl="0">
      <w:start w:val="1"/>
      <w:numFmt w:val="decimal"/>
      <w:lvlText w:val="%1."/>
      <w:lvlJc w:val="left"/>
      <w:pPr>
        <w:tabs>
          <w:tab w:val="num" w:pos="0"/>
        </w:tabs>
        <w:ind w:left="720" w:hanging="360"/>
      </w:pPr>
      <w:rPr>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EDF2BDB"/>
    <w:multiLevelType w:val="multilevel"/>
    <w:tmpl w:val="7B44671C"/>
    <w:lvl w:ilvl="0">
      <w:start w:val="1"/>
      <w:numFmt w:val="lowerRoman"/>
      <w:lvlText w:val="%1."/>
      <w:lvlJc w:val="right"/>
      <w:pPr>
        <w:tabs>
          <w:tab w:val="num" w:pos="0"/>
        </w:tabs>
        <w:ind w:left="2846" w:hanging="360"/>
      </w:pPr>
    </w:lvl>
    <w:lvl w:ilvl="1">
      <w:start w:val="1"/>
      <w:numFmt w:val="lowerLetter"/>
      <w:lvlText w:val="%2."/>
      <w:lvlJc w:val="left"/>
      <w:pPr>
        <w:tabs>
          <w:tab w:val="num" w:pos="0"/>
        </w:tabs>
        <w:ind w:left="3566" w:hanging="360"/>
      </w:pPr>
    </w:lvl>
    <w:lvl w:ilvl="2">
      <w:start w:val="1"/>
      <w:numFmt w:val="lowerRoman"/>
      <w:lvlText w:val="%3."/>
      <w:lvlJc w:val="right"/>
      <w:pPr>
        <w:tabs>
          <w:tab w:val="num" w:pos="0"/>
        </w:tabs>
        <w:ind w:left="4286" w:hanging="180"/>
      </w:pPr>
    </w:lvl>
    <w:lvl w:ilvl="3">
      <w:start w:val="1"/>
      <w:numFmt w:val="decimal"/>
      <w:lvlText w:val="%4."/>
      <w:lvlJc w:val="left"/>
      <w:pPr>
        <w:tabs>
          <w:tab w:val="num" w:pos="0"/>
        </w:tabs>
        <w:ind w:left="5006" w:hanging="360"/>
      </w:pPr>
    </w:lvl>
    <w:lvl w:ilvl="4">
      <w:start w:val="1"/>
      <w:numFmt w:val="lowerLetter"/>
      <w:lvlText w:val="%5."/>
      <w:lvlJc w:val="left"/>
      <w:pPr>
        <w:tabs>
          <w:tab w:val="num" w:pos="0"/>
        </w:tabs>
        <w:ind w:left="5726" w:hanging="360"/>
      </w:pPr>
    </w:lvl>
    <w:lvl w:ilvl="5">
      <w:start w:val="1"/>
      <w:numFmt w:val="lowerRoman"/>
      <w:lvlText w:val="%6."/>
      <w:lvlJc w:val="right"/>
      <w:pPr>
        <w:tabs>
          <w:tab w:val="num" w:pos="0"/>
        </w:tabs>
        <w:ind w:left="6446" w:hanging="180"/>
      </w:pPr>
    </w:lvl>
    <w:lvl w:ilvl="6">
      <w:start w:val="1"/>
      <w:numFmt w:val="decimal"/>
      <w:lvlText w:val="%7."/>
      <w:lvlJc w:val="left"/>
      <w:pPr>
        <w:tabs>
          <w:tab w:val="num" w:pos="0"/>
        </w:tabs>
        <w:ind w:left="7166" w:hanging="360"/>
      </w:pPr>
    </w:lvl>
    <w:lvl w:ilvl="7">
      <w:start w:val="1"/>
      <w:numFmt w:val="lowerLetter"/>
      <w:lvlText w:val="%8."/>
      <w:lvlJc w:val="left"/>
      <w:pPr>
        <w:tabs>
          <w:tab w:val="num" w:pos="0"/>
        </w:tabs>
        <w:ind w:left="7886" w:hanging="360"/>
      </w:pPr>
    </w:lvl>
    <w:lvl w:ilvl="8">
      <w:start w:val="1"/>
      <w:numFmt w:val="lowerRoman"/>
      <w:lvlText w:val="%9."/>
      <w:lvlJc w:val="right"/>
      <w:pPr>
        <w:tabs>
          <w:tab w:val="num" w:pos="0"/>
        </w:tabs>
        <w:ind w:left="8606" w:hanging="180"/>
      </w:pPr>
    </w:lvl>
  </w:abstractNum>
  <w:abstractNum w:abstractNumId="43" w15:restartNumberingAfterBreak="0">
    <w:nsid w:val="6F707D76"/>
    <w:multiLevelType w:val="multilevel"/>
    <w:tmpl w:val="32347816"/>
    <w:lvl w:ilvl="0">
      <w:start w:val="1"/>
      <w:numFmt w:val="decimal"/>
      <w:pStyle w:val="PRINAZEV"/>
      <w:lvlText w:val="PŘÍLOHA Č. %1 –"/>
      <w:lvlJc w:val="left"/>
      <w:pPr>
        <w:tabs>
          <w:tab w:val="num" w:pos="0"/>
        </w:tabs>
        <w:ind w:left="0" w:firstLine="284"/>
      </w:pPr>
      <w:rPr>
        <w:b w:val="0"/>
        <w:bCs w:val="0"/>
        <w:i w:val="0"/>
        <w:iCs w:val="0"/>
        <w:caps w:val="0"/>
        <w:smallCaps w:val="0"/>
        <w:strike w:val="0"/>
        <w:dstrike w:val="0"/>
        <w:vanish w:val="0"/>
        <w:color w:val="000000"/>
        <w:spacing w:val="0"/>
        <w:kern w:val="0"/>
        <w:position w:val="0"/>
        <w:sz w:val="40"/>
        <w:szCs w:val="40"/>
        <w:u w:val="none"/>
        <w:effect w:val="none"/>
        <w:vertAlign w:val="baseline"/>
        <w:em w:val="none"/>
        <w:lang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4" w15:restartNumberingAfterBreak="0">
    <w:nsid w:val="6FC4140F"/>
    <w:multiLevelType w:val="multilevel"/>
    <w:tmpl w:val="6330A0BC"/>
    <w:lvl w:ilvl="0">
      <w:numFmt w:val="bullet"/>
      <w:lvlText w:val="-"/>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2A561FB"/>
    <w:multiLevelType w:val="multilevel"/>
    <w:tmpl w:val="DE8E8098"/>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39457CE"/>
    <w:multiLevelType w:val="hybridMultilevel"/>
    <w:tmpl w:val="A432B1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D64B62"/>
    <w:multiLevelType w:val="multilevel"/>
    <w:tmpl w:val="DE8E8098"/>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77E6D8F"/>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785779F5"/>
    <w:multiLevelType w:val="hybridMultilevel"/>
    <w:tmpl w:val="A432B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8890398"/>
    <w:multiLevelType w:val="multilevel"/>
    <w:tmpl w:val="38ECFE04"/>
    <w:lvl w:ilvl="0">
      <w:start w:val="1"/>
      <w:numFmt w:val="lowerRoman"/>
      <w:pStyle w:val="AnNormal-sli"/>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1" w15:restartNumberingAfterBreak="0">
    <w:nsid w:val="79254FC0"/>
    <w:multiLevelType w:val="multilevel"/>
    <w:tmpl w:val="8BD87C7A"/>
    <w:lvl w:ilvl="0">
      <w:start w:val="1"/>
      <w:numFmt w:val="bullet"/>
      <w:lvlText w:val=""/>
      <w:lvlJc w:val="left"/>
      <w:pPr>
        <w:tabs>
          <w:tab w:val="num" w:pos="0"/>
        </w:tabs>
        <w:ind w:left="993" w:hanging="360"/>
      </w:pPr>
      <w:rPr>
        <w:rFonts w:ascii="Symbol" w:hAnsi="Symbol" w:cs="Symbol" w:hint="default"/>
      </w:rPr>
    </w:lvl>
    <w:lvl w:ilvl="1">
      <w:start w:val="1"/>
      <w:numFmt w:val="lowerLetter"/>
      <w:lvlText w:val="%2."/>
      <w:lvlJc w:val="left"/>
      <w:pPr>
        <w:tabs>
          <w:tab w:val="num" w:pos="0"/>
        </w:tabs>
        <w:ind w:left="1713" w:hanging="360"/>
      </w:pPr>
    </w:lvl>
    <w:lvl w:ilvl="2">
      <w:start w:val="1"/>
      <w:numFmt w:val="lowerRoman"/>
      <w:lvlText w:val="%3."/>
      <w:lvlJc w:val="right"/>
      <w:pPr>
        <w:tabs>
          <w:tab w:val="num" w:pos="0"/>
        </w:tabs>
        <w:ind w:left="2433" w:hanging="180"/>
      </w:pPr>
    </w:lvl>
    <w:lvl w:ilvl="3">
      <w:start w:val="1"/>
      <w:numFmt w:val="decimal"/>
      <w:lvlText w:val="%4."/>
      <w:lvlJc w:val="left"/>
      <w:pPr>
        <w:tabs>
          <w:tab w:val="num" w:pos="0"/>
        </w:tabs>
        <w:ind w:left="3153" w:hanging="360"/>
      </w:pPr>
    </w:lvl>
    <w:lvl w:ilvl="4">
      <w:start w:val="1"/>
      <w:numFmt w:val="lowerLetter"/>
      <w:lvlText w:val="%5."/>
      <w:lvlJc w:val="left"/>
      <w:pPr>
        <w:tabs>
          <w:tab w:val="num" w:pos="0"/>
        </w:tabs>
        <w:ind w:left="3873" w:hanging="360"/>
      </w:pPr>
    </w:lvl>
    <w:lvl w:ilvl="5">
      <w:start w:val="1"/>
      <w:numFmt w:val="lowerRoman"/>
      <w:lvlText w:val="%6."/>
      <w:lvlJc w:val="right"/>
      <w:pPr>
        <w:tabs>
          <w:tab w:val="num" w:pos="0"/>
        </w:tabs>
        <w:ind w:left="4593" w:hanging="180"/>
      </w:pPr>
    </w:lvl>
    <w:lvl w:ilvl="6">
      <w:start w:val="1"/>
      <w:numFmt w:val="decimal"/>
      <w:lvlText w:val="%7."/>
      <w:lvlJc w:val="left"/>
      <w:pPr>
        <w:tabs>
          <w:tab w:val="num" w:pos="0"/>
        </w:tabs>
        <w:ind w:left="5313" w:hanging="360"/>
      </w:pPr>
    </w:lvl>
    <w:lvl w:ilvl="7">
      <w:start w:val="1"/>
      <w:numFmt w:val="lowerLetter"/>
      <w:lvlText w:val="%8."/>
      <w:lvlJc w:val="left"/>
      <w:pPr>
        <w:tabs>
          <w:tab w:val="num" w:pos="0"/>
        </w:tabs>
        <w:ind w:left="6033" w:hanging="360"/>
      </w:pPr>
    </w:lvl>
    <w:lvl w:ilvl="8">
      <w:start w:val="1"/>
      <w:numFmt w:val="lowerRoman"/>
      <w:lvlText w:val="%9."/>
      <w:lvlJc w:val="right"/>
      <w:pPr>
        <w:tabs>
          <w:tab w:val="num" w:pos="0"/>
        </w:tabs>
        <w:ind w:left="6753" w:hanging="180"/>
      </w:pPr>
    </w:lvl>
  </w:abstractNum>
  <w:abstractNum w:abstractNumId="52" w15:restartNumberingAfterBreak="0">
    <w:nsid w:val="79D41D6B"/>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AB00F68"/>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CA05608"/>
    <w:multiLevelType w:val="multilevel"/>
    <w:tmpl w:val="1BA85F84"/>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rPr>
        <w:rFonts w:eastAsia="Times New Roman" w:cs="Calibri"/>
        <w:b/>
        <w:u w:val="single"/>
      </w:rPr>
    </w:lvl>
    <w:lvl w:ilvl="2">
      <w:start w:val="1"/>
      <w:numFmt w:val="decimal"/>
      <w:lvlText w:val="%3."/>
      <w:lvlJc w:val="left"/>
      <w:pPr>
        <w:tabs>
          <w:tab w:val="num" w:pos="0"/>
        </w:tabs>
        <w:ind w:left="2160" w:hanging="180"/>
      </w:pPr>
      <w:rPr>
        <w:b w:val="0"/>
        <w:b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F6E7DF4"/>
    <w:multiLevelType w:val="multilevel"/>
    <w:tmpl w:val="DE8E8098"/>
    <w:lvl w:ilvl="0">
      <w:start w:val="1"/>
      <w:numFmt w:val="decimal"/>
      <w:lvlText w:val="%1."/>
      <w:lvlJc w:val="left"/>
      <w:pPr>
        <w:tabs>
          <w:tab w:val="num" w:pos="0"/>
        </w:tabs>
        <w:ind w:left="720" w:hanging="360"/>
      </w:pPr>
      <w:rPr>
        <w:b w:val="0"/>
        <w:sz w:val="24"/>
        <w:szCs w:val="24"/>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50"/>
  </w:num>
  <w:num w:numId="3">
    <w:abstractNumId w:val="31"/>
  </w:num>
  <w:num w:numId="4">
    <w:abstractNumId w:val="15"/>
  </w:num>
  <w:num w:numId="5">
    <w:abstractNumId w:val="36"/>
  </w:num>
  <w:num w:numId="6">
    <w:abstractNumId w:val="32"/>
  </w:num>
  <w:num w:numId="7">
    <w:abstractNumId w:val="7"/>
  </w:num>
  <w:num w:numId="8">
    <w:abstractNumId w:val="35"/>
  </w:num>
  <w:num w:numId="9">
    <w:abstractNumId w:val="43"/>
  </w:num>
  <w:num w:numId="10">
    <w:abstractNumId w:val="17"/>
  </w:num>
  <w:num w:numId="11">
    <w:abstractNumId w:val="24"/>
  </w:num>
  <w:num w:numId="12">
    <w:abstractNumId w:val="14"/>
  </w:num>
  <w:num w:numId="13">
    <w:abstractNumId w:val="33"/>
  </w:num>
  <w:num w:numId="14">
    <w:abstractNumId w:val="7"/>
    <w:lvlOverride w:ilvl="0">
      <w:startOverride w:val="1"/>
    </w:lvlOverride>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0"/>
  </w:num>
  <w:num w:numId="46">
    <w:abstractNumId w:val="19"/>
  </w:num>
  <w:num w:numId="47">
    <w:abstractNumId w:val="13"/>
  </w:num>
  <w:num w:numId="48">
    <w:abstractNumId w:val="8"/>
  </w:num>
  <w:num w:numId="49">
    <w:abstractNumId w:val="22"/>
  </w:num>
  <w:num w:numId="50">
    <w:abstractNumId w:val="19"/>
  </w:num>
  <w:num w:numId="51">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4"/>
  </w:num>
  <w:num w:numId="56">
    <w:abstractNumId w:val="51"/>
  </w:num>
  <w:num w:numId="57">
    <w:abstractNumId w:val="26"/>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 w:numId="60">
    <w:abstractNumId w:val="11"/>
  </w:num>
  <w:num w:numId="61">
    <w:abstractNumId w:val="2"/>
  </w:num>
  <w:num w:numId="62">
    <w:abstractNumId w:val="25"/>
  </w:num>
  <w:num w:numId="63">
    <w:abstractNumId w:val="45"/>
  </w:num>
  <w:num w:numId="64">
    <w:abstractNumId w:val="12"/>
  </w:num>
  <w:num w:numId="65">
    <w:abstractNumId w:val="3"/>
  </w:num>
  <w:num w:numId="66">
    <w:abstractNumId w:val="0"/>
  </w:num>
  <w:num w:numId="67">
    <w:abstractNumId w:val="42"/>
  </w:num>
  <w:num w:numId="68">
    <w:abstractNumId w:val="39"/>
  </w:num>
  <w:num w:numId="69">
    <w:abstractNumId w:val="55"/>
  </w:num>
  <w:num w:numId="70">
    <w:abstractNumId w:val="47"/>
  </w:num>
  <w:num w:numId="71">
    <w:abstractNumId w:val="54"/>
  </w:num>
  <w:num w:numId="72">
    <w:abstractNumId w:val="29"/>
  </w:num>
  <w:num w:numId="73">
    <w:abstractNumId w:val="9"/>
  </w:num>
  <w:num w:numId="74">
    <w:abstractNumId w:val="4"/>
  </w:num>
  <w:num w:numId="75">
    <w:abstractNumId w:val="46"/>
  </w:num>
  <w:num w:numId="76">
    <w:abstractNumId w:val="49"/>
  </w:num>
  <w:num w:numId="77">
    <w:abstractNumId w:val="34"/>
  </w:num>
  <w:num w:numId="78">
    <w:abstractNumId w:val="53"/>
  </w:num>
  <w:num w:numId="79">
    <w:abstractNumId w:val="38"/>
  </w:num>
  <w:num w:numId="80">
    <w:abstractNumId w:val="20"/>
  </w:num>
  <w:num w:numId="81">
    <w:abstractNumId w:val="16"/>
  </w:num>
  <w:num w:numId="82">
    <w:abstractNumId w:val="28"/>
  </w:num>
  <w:num w:numId="83">
    <w:abstractNumId w:val="6"/>
  </w:num>
  <w:num w:numId="84">
    <w:abstractNumId w:val="27"/>
  </w:num>
  <w:num w:numId="85">
    <w:abstractNumId w:val="48"/>
  </w:num>
  <w:num w:numId="86">
    <w:abstractNumId w:val="30"/>
  </w:num>
  <w:num w:numId="87">
    <w:abstractNumId w:val="52"/>
  </w:num>
  <w:num w:numId="88">
    <w:abstractNumId w:val="1"/>
  </w:num>
  <w:num w:numId="89">
    <w:abstractNumId w:val="18"/>
  </w:num>
  <w:num w:numId="90">
    <w:abstractNumId w:val="21"/>
  </w:num>
  <w:num w:numId="91">
    <w:abstractNumId w:val="37"/>
  </w:num>
  <w:num w:numId="92">
    <w:abstractNumId w:val="23"/>
  </w:num>
  <w:num w:numId="93">
    <w:abstractNumId w:val="40"/>
  </w:num>
  <w:num w:numId="94">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2MTI3MDEztDCyMDBS0lEKTi0uzszPAykwNKsFABNcWJItAAAA"/>
  </w:docVars>
  <w:rsids>
    <w:rsidRoot w:val="00C63D2E"/>
    <w:rsid w:val="000023CB"/>
    <w:rsid w:val="000050BD"/>
    <w:rsid w:val="00007041"/>
    <w:rsid w:val="00007536"/>
    <w:rsid w:val="0000767A"/>
    <w:rsid w:val="000103E5"/>
    <w:rsid w:val="000129B1"/>
    <w:rsid w:val="00014368"/>
    <w:rsid w:val="000209DF"/>
    <w:rsid w:val="000309C1"/>
    <w:rsid w:val="0003147B"/>
    <w:rsid w:val="0003157C"/>
    <w:rsid w:val="00031B5B"/>
    <w:rsid w:val="00032453"/>
    <w:rsid w:val="00034379"/>
    <w:rsid w:val="00037CD5"/>
    <w:rsid w:val="00040A44"/>
    <w:rsid w:val="00041AD2"/>
    <w:rsid w:val="00046E97"/>
    <w:rsid w:val="0005100E"/>
    <w:rsid w:val="00051074"/>
    <w:rsid w:val="00054CEA"/>
    <w:rsid w:val="00055B0F"/>
    <w:rsid w:val="00064EF3"/>
    <w:rsid w:val="00065A1C"/>
    <w:rsid w:val="000752E7"/>
    <w:rsid w:val="00076436"/>
    <w:rsid w:val="000768CD"/>
    <w:rsid w:val="00080C4E"/>
    <w:rsid w:val="000811DF"/>
    <w:rsid w:val="000816A6"/>
    <w:rsid w:val="00082E92"/>
    <w:rsid w:val="00084680"/>
    <w:rsid w:val="000852B0"/>
    <w:rsid w:val="000860C9"/>
    <w:rsid w:val="000864A8"/>
    <w:rsid w:val="00087490"/>
    <w:rsid w:val="00091BA0"/>
    <w:rsid w:val="00094357"/>
    <w:rsid w:val="000973B1"/>
    <w:rsid w:val="00097D4A"/>
    <w:rsid w:val="000A032D"/>
    <w:rsid w:val="000A384B"/>
    <w:rsid w:val="000A7546"/>
    <w:rsid w:val="000B347A"/>
    <w:rsid w:val="000B50F5"/>
    <w:rsid w:val="000B7F72"/>
    <w:rsid w:val="000C17A0"/>
    <w:rsid w:val="000C55D9"/>
    <w:rsid w:val="000C6B1D"/>
    <w:rsid w:val="000D0C77"/>
    <w:rsid w:val="000D0F86"/>
    <w:rsid w:val="000D1F0F"/>
    <w:rsid w:val="000E100F"/>
    <w:rsid w:val="000E1037"/>
    <w:rsid w:val="000E1572"/>
    <w:rsid w:val="000E21CD"/>
    <w:rsid w:val="000E423F"/>
    <w:rsid w:val="000F0148"/>
    <w:rsid w:val="000F37F1"/>
    <w:rsid w:val="000F3B31"/>
    <w:rsid w:val="000F4AB2"/>
    <w:rsid w:val="000F55E4"/>
    <w:rsid w:val="000F57EC"/>
    <w:rsid w:val="000F5F7D"/>
    <w:rsid w:val="000F6C80"/>
    <w:rsid w:val="000F7898"/>
    <w:rsid w:val="000F7EBE"/>
    <w:rsid w:val="0010022D"/>
    <w:rsid w:val="00101411"/>
    <w:rsid w:val="00101F97"/>
    <w:rsid w:val="00105B57"/>
    <w:rsid w:val="00106D27"/>
    <w:rsid w:val="00107F8F"/>
    <w:rsid w:val="00111D7C"/>
    <w:rsid w:val="00113A96"/>
    <w:rsid w:val="00114944"/>
    <w:rsid w:val="001163B3"/>
    <w:rsid w:val="0012100B"/>
    <w:rsid w:val="00121D69"/>
    <w:rsid w:val="0012220F"/>
    <w:rsid w:val="00122C21"/>
    <w:rsid w:val="00124913"/>
    <w:rsid w:val="00124A5A"/>
    <w:rsid w:val="0012665C"/>
    <w:rsid w:val="00131E39"/>
    <w:rsid w:val="00132646"/>
    <w:rsid w:val="00133BCC"/>
    <w:rsid w:val="00134C90"/>
    <w:rsid w:val="00143C53"/>
    <w:rsid w:val="00144186"/>
    <w:rsid w:val="00144A79"/>
    <w:rsid w:val="00147355"/>
    <w:rsid w:val="001549ED"/>
    <w:rsid w:val="00163CF1"/>
    <w:rsid w:val="001664B7"/>
    <w:rsid w:val="00167F53"/>
    <w:rsid w:val="001700D8"/>
    <w:rsid w:val="001702F5"/>
    <w:rsid w:val="00170D2D"/>
    <w:rsid w:val="00174774"/>
    <w:rsid w:val="001768EC"/>
    <w:rsid w:val="001843F2"/>
    <w:rsid w:val="00186729"/>
    <w:rsid w:val="0018737F"/>
    <w:rsid w:val="00194BAC"/>
    <w:rsid w:val="00194C03"/>
    <w:rsid w:val="00194D65"/>
    <w:rsid w:val="00197929"/>
    <w:rsid w:val="001A0D6E"/>
    <w:rsid w:val="001A1A5F"/>
    <w:rsid w:val="001A3BD2"/>
    <w:rsid w:val="001A3D77"/>
    <w:rsid w:val="001A3F85"/>
    <w:rsid w:val="001A6D57"/>
    <w:rsid w:val="001B082B"/>
    <w:rsid w:val="001B2B3D"/>
    <w:rsid w:val="001B31FA"/>
    <w:rsid w:val="001B4A27"/>
    <w:rsid w:val="001B56BF"/>
    <w:rsid w:val="001B79D3"/>
    <w:rsid w:val="001C0212"/>
    <w:rsid w:val="001C168E"/>
    <w:rsid w:val="001C65FA"/>
    <w:rsid w:val="001C7B62"/>
    <w:rsid w:val="001D2895"/>
    <w:rsid w:val="001D3328"/>
    <w:rsid w:val="001D395D"/>
    <w:rsid w:val="001E16D3"/>
    <w:rsid w:val="001E384C"/>
    <w:rsid w:val="001E64D6"/>
    <w:rsid w:val="001E77D3"/>
    <w:rsid w:val="001F4965"/>
    <w:rsid w:val="001F4BB2"/>
    <w:rsid w:val="001F5610"/>
    <w:rsid w:val="001F6176"/>
    <w:rsid w:val="001F6957"/>
    <w:rsid w:val="00201AB1"/>
    <w:rsid w:val="00206B1A"/>
    <w:rsid w:val="00212815"/>
    <w:rsid w:val="0021432F"/>
    <w:rsid w:val="002153C8"/>
    <w:rsid w:val="00223548"/>
    <w:rsid w:val="00226B82"/>
    <w:rsid w:val="00227C92"/>
    <w:rsid w:val="00232087"/>
    <w:rsid w:val="00233415"/>
    <w:rsid w:val="0023351B"/>
    <w:rsid w:val="002337EA"/>
    <w:rsid w:val="00233A63"/>
    <w:rsid w:val="00235B18"/>
    <w:rsid w:val="0024128A"/>
    <w:rsid w:val="0024278A"/>
    <w:rsid w:val="002470B8"/>
    <w:rsid w:val="00250B52"/>
    <w:rsid w:val="00252CBF"/>
    <w:rsid w:val="002531C6"/>
    <w:rsid w:val="00253A40"/>
    <w:rsid w:val="00255979"/>
    <w:rsid w:val="00256CE6"/>
    <w:rsid w:val="0026591E"/>
    <w:rsid w:val="00270D10"/>
    <w:rsid w:val="002719F8"/>
    <w:rsid w:val="002725A6"/>
    <w:rsid w:val="00274DAA"/>
    <w:rsid w:val="002758A8"/>
    <w:rsid w:val="002764B2"/>
    <w:rsid w:val="00277E19"/>
    <w:rsid w:val="00287E8B"/>
    <w:rsid w:val="00290845"/>
    <w:rsid w:val="00290BA5"/>
    <w:rsid w:val="002925BE"/>
    <w:rsid w:val="0029443F"/>
    <w:rsid w:val="00297789"/>
    <w:rsid w:val="002A474F"/>
    <w:rsid w:val="002A48D6"/>
    <w:rsid w:val="002A4CEE"/>
    <w:rsid w:val="002A5C7B"/>
    <w:rsid w:val="002A7038"/>
    <w:rsid w:val="002B0021"/>
    <w:rsid w:val="002B2116"/>
    <w:rsid w:val="002B3295"/>
    <w:rsid w:val="002B4E31"/>
    <w:rsid w:val="002B5D3C"/>
    <w:rsid w:val="002C3BDE"/>
    <w:rsid w:val="002C3F69"/>
    <w:rsid w:val="002D074C"/>
    <w:rsid w:val="002D1C56"/>
    <w:rsid w:val="002D4256"/>
    <w:rsid w:val="002D7253"/>
    <w:rsid w:val="002E2BAF"/>
    <w:rsid w:val="002E2ECA"/>
    <w:rsid w:val="002E4988"/>
    <w:rsid w:val="002F1B57"/>
    <w:rsid w:val="002F3814"/>
    <w:rsid w:val="002F3BA7"/>
    <w:rsid w:val="002F6577"/>
    <w:rsid w:val="002F68FE"/>
    <w:rsid w:val="0030095A"/>
    <w:rsid w:val="00303BE9"/>
    <w:rsid w:val="003111E6"/>
    <w:rsid w:val="00311F27"/>
    <w:rsid w:val="003127B9"/>
    <w:rsid w:val="00316ADF"/>
    <w:rsid w:val="00320B7E"/>
    <w:rsid w:val="00321896"/>
    <w:rsid w:val="00324DE5"/>
    <w:rsid w:val="003257EA"/>
    <w:rsid w:val="00327924"/>
    <w:rsid w:val="00330DFB"/>
    <w:rsid w:val="003352EA"/>
    <w:rsid w:val="00337EB7"/>
    <w:rsid w:val="0034363D"/>
    <w:rsid w:val="00345E38"/>
    <w:rsid w:val="00346D78"/>
    <w:rsid w:val="00347E0C"/>
    <w:rsid w:val="003510CE"/>
    <w:rsid w:val="003537A5"/>
    <w:rsid w:val="00354AF3"/>
    <w:rsid w:val="00354DB3"/>
    <w:rsid w:val="003733E5"/>
    <w:rsid w:val="00373AF3"/>
    <w:rsid w:val="00380649"/>
    <w:rsid w:val="00382075"/>
    <w:rsid w:val="00382EE9"/>
    <w:rsid w:val="00383856"/>
    <w:rsid w:val="00384BB0"/>
    <w:rsid w:val="00384E77"/>
    <w:rsid w:val="0038610F"/>
    <w:rsid w:val="00392A59"/>
    <w:rsid w:val="003944F0"/>
    <w:rsid w:val="003A0705"/>
    <w:rsid w:val="003A2AE9"/>
    <w:rsid w:val="003A7D0D"/>
    <w:rsid w:val="003B0A30"/>
    <w:rsid w:val="003B0FBA"/>
    <w:rsid w:val="003B221F"/>
    <w:rsid w:val="003B2616"/>
    <w:rsid w:val="003B312E"/>
    <w:rsid w:val="003B4BEE"/>
    <w:rsid w:val="003B55AC"/>
    <w:rsid w:val="003B780B"/>
    <w:rsid w:val="003C038B"/>
    <w:rsid w:val="003C16C7"/>
    <w:rsid w:val="003C2B04"/>
    <w:rsid w:val="003C2C5C"/>
    <w:rsid w:val="003C4A22"/>
    <w:rsid w:val="003C4B77"/>
    <w:rsid w:val="003C7664"/>
    <w:rsid w:val="003D0017"/>
    <w:rsid w:val="003D18D4"/>
    <w:rsid w:val="003D5196"/>
    <w:rsid w:val="003E2A92"/>
    <w:rsid w:val="003E42B0"/>
    <w:rsid w:val="003E5F33"/>
    <w:rsid w:val="003E7C2C"/>
    <w:rsid w:val="003F0F6E"/>
    <w:rsid w:val="003F393F"/>
    <w:rsid w:val="003F60D6"/>
    <w:rsid w:val="003F755F"/>
    <w:rsid w:val="003F7F30"/>
    <w:rsid w:val="004000F0"/>
    <w:rsid w:val="00400D5C"/>
    <w:rsid w:val="00405CF8"/>
    <w:rsid w:val="00410329"/>
    <w:rsid w:val="00413921"/>
    <w:rsid w:val="00413AB9"/>
    <w:rsid w:val="00415B50"/>
    <w:rsid w:val="00417495"/>
    <w:rsid w:val="0041785A"/>
    <w:rsid w:val="00421CE8"/>
    <w:rsid w:val="00422BB3"/>
    <w:rsid w:val="0042633A"/>
    <w:rsid w:val="004264BE"/>
    <w:rsid w:val="00431575"/>
    <w:rsid w:val="00433BF6"/>
    <w:rsid w:val="0043471D"/>
    <w:rsid w:val="004359E1"/>
    <w:rsid w:val="00437238"/>
    <w:rsid w:val="00437340"/>
    <w:rsid w:val="0044085B"/>
    <w:rsid w:val="004414A0"/>
    <w:rsid w:val="004467FB"/>
    <w:rsid w:val="00446CBB"/>
    <w:rsid w:val="00446F19"/>
    <w:rsid w:val="0045398F"/>
    <w:rsid w:val="004571EB"/>
    <w:rsid w:val="004609DB"/>
    <w:rsid w:val="00460E6B"/>
    <w:rsid w:val="004616C5"/>
    <w:rsid w:val="00461784"/>
    <w:rsid w:val="00461B57"/>
    <w:rsid w:val="00462286"/>
    <w:rsid w:val="00462BBA"/>
    <w:rsid w:val="0046595F"/>
    <w:rsid w:val="00470370"/>
    <w:rsid w:val="004732EA"/>
    <w:rsid w:val="00474E02"/>
    <w:rsid w:val="0047557B"/>
    <w:rsid w:val="00475D6D"/>
    <w:rsid w:val="00480E06"/>
    <w:rsid w:val="00486BBD"/>
    <w:rsid w:val="00492CF8"/>
    <w:rsid w:val="0049306A"/>
    <w:rsid w:val="00494B77"/>
    <w:rsid w:val="00496036"/>
    <w:rsid w:val="004979F8"/>
    <w:rsid w:val="004A37E6"/>
    <w:rsid w:val="004A4C39"/>
    <w:rsid w:val="004A5F9B"/>
    <w:rsid w:val="004A6265"/>
    <w:rsid w:val="004A72DC"/>
    <w:rsid w:val="004B13B9"/>
    <w:rsid w:val="004B7F8F"/>
    <w:rsid w:val="004C2C0B"/>
    <w:rsid w:val="004C2DC3"/>
    <w:rsid w:val="004C55F0"/>
    <w:rsid w:val="004C56A3"/>
    <w:rsid w:val="004C7F1E"/>
    <w:rsid w:val="004D0E53"/>
    <w:rsid w:val="004D10E9"/>
    <w:rsid w:val="004D18AA"/>
    <w:rsid w:val="004D2AE4"/>
    <w:rsid w:val="004D3224"/>
    <w:rsid w:val="004D6B9C"/>
    <w:rsid w:val="004D6E23"/>
    <w:rsid w:val="004D71B6"/>
    <w:rsid w:val="004E5AFE"/>
    <w:rsid w:val="004F2D60"/>
    <w:rsid w:val="004F45D4"/>
    <w:rsid w:val="004F5A2D"/>
    <w:rsid w:val="0050021B"/>
    <w:rsid w:val="00500D1C"/>
    <w:rsid w:val="00503EF3"/>
    <w:rsid w:val="0050416E"/>
    <w:rsid w:val="005066B5"/>
    <w:rsid w:val="00506C8B"/>
    <w:rsid w:val="0051267F"/>
    <w:rsid w:val="00521666"/>
    <w:rsid w:val="00523C25"/>
    <w:rsid w:val="0052456A"/>
    <w:rsid w:val="00526CAE"/>
    <w:rsid w:val="00532600"/>
    <w:rsid w:val="00537F99"/>
    <w:rsid w:val="00541033"/>
    <w:rsid w:val="005415B9"/>
    <w:rsid w:val="00543A28"/>
    <w:rsid w:val="0054469A"/>
    <w:rsid w:val="00545F46"/>
    <w:rsid w:val="00546106"/>
    <w:rsid w:val="00551CC7"/>
    <w:rsid w:val="005571DB"/>
    <w:rsid w:val="00557F02"/>
    <w:rsid w:val="00562705"/>
    <w:rsid w:val="00563D98"/>
    <w:rsid w:val="005660AC"/>
    <w:rsid w:val="00566A70"/>
    <w:rsid w:val="005722F6"/>
    <w:rsid w:val="00575901"/>
    <w:rsid w:val="00584613"/>
    <w:rsid w:val="005869E4"/>
    <w:rsid w:val="0059412C"/>
    <w:rsid w:val="00596404"/>
    <w:rsid w:val="0059649E"/>
    <w:rsid w:val="005972ED"/>
    <w:rsid w:val="00597745"/>
    <w:rsid w:val="00597D7D"/>
    <w:rsid w:val="005A0926"/>
    <w:rsid w:val="005A20AF"/>
    <w:rsid w:val="005A2A00"/>
    <w:rsid w:val="005A438B"/>
    <w:rsid w:val="005A5370"/>
    <w:rsid w:val="005A53D4"/>
    <w:rsid w:val="005B1E2A"/>
    <w:rsid w:val="005B442E"/>
    <w:rsid w:val="005B4C01"/>
    <w:rsid w:val="005B5D6C"/>
    <w:rsid w:val="005B756E"/>
    <w:rsid w:val="005C2529"/>
    <w:rsid w:val="005C48A0"/>
    <w:rsid w:val="005C4990"/>
    <w:rsid w:val="005D11FC"/>
    <w:rsid w:val="005D2D4D"/>
    <w:rsid w:val="005D32F9"/>
    <w:rsid w:val="005D61E9"/>
    <w:rsid w:val="005D6B91"/>
    <w:rsid w:val="005E2B21"/>
    <w:rsid w:val="005F2E10"/>
    <w:rsid w:val="005F4B11"/>
    <w:rsid w:val="005F5BE2"/>
    <w:rsid w:val="005F65FA"/>
    <w:rsid w:val="005F7409"/>
    <w:rsid w:val="005F7ACC"/>
    <w:rsid w:val="006007D8"/>
    <w:rsid w:val="00601A35"/>
    <w:rsid w:val="00603E91"/>
    <w:rsid w:val="00604A95"/>
    <w:rsid w:val="00604AF3"/>
    <w:rsid w:val="00604BC8"/>
    <w:rsid w:val="0060682A"/>
    <w:rsid w:val="006074AA"/>
    <w:rsid w:val="006127A7"/>
    <w:rsid w:val="0061511C"/>
    <w:rsid w:val="00616B90"/>
    <w:rsid w:val="006216F0"/>
    <w:rsid w:val="006236B9"/>
    <w:rsid w:val="00623F6A"/>
    <w:rsid w:val="00624BE5"/>
    <w:rsid w:val="00633B4A"/>
    <w:rsid w:val="00640D9C"/>
    <w:rsid w:val="006438AF"/>
    <w:rsid w:val="00647B08"/>
    <w:rsid w:val="006517BF"/>
    <w:rsid w:val="00651874"/>
    <w:rsid w:val="00653AB6"/>
    <w:rsid w:val="00654F20"/>
    <w:rsid w:val="006553EC"/>
    <w:rsid w:val="0065705D"/>
    <w:rsid w:val="00664EB2"/>
    <w:rsid w:val="0066578D"/>
    <w:rsid w:val="00671019"/>
    <w:rsid w:val="00671F00"/>
    <w:rsid w:val="006727C9"/>
    <w:rsid w:val="00673C78"/>
    <w:rsid w:val="00675A94"/>
    <w:rsid w:val="00684019"/>
    <w:rsid w:val="006861ED"/>
    <w:rsid w:val="0068734D"/>
    <w:rsid w:val="00687B96"/>
    <w:rsid w:val="00687D20"/>
    <w:rsid w:val="00690515"/>
    <w:rsid w:val="006906C6"/>
    <w:rsid w:val="00691CB6"/>
    <w:rsid w:val="006930CB"/>
    <w:rsid w:val="00693657"/>
    <w:rsid w:val="00697C0E"/>
    <w:rsid w:val="006A0C20"/>
    <w:rsid w:val="006A1206"/>
    <w:rsid w:val="006A4C0C"/>
    <w:rsid w:val="006A65F7"/>
    <w:rsid w:val="006A777B"/>
    <w:rsid w:val="006B1135"/>
    <w:rsid w:val="006B13D7"/>
    <w:rsid w:val="006B280E"/>
    <w:rsid w:val="006B2FF1"/>
    <w:rsid w:val="006B3FD1"/>
    <w:rsid w:val="006B6A24"/>
    <w:rsid w:val="006B7134"/>
    <w:rsid w:val="006C029E"/>
    <w:rsid w:val="006C211B"/>
    <w:rsid w:val="006C2821"/>
    <w:rsid w:val="006C3B19"/>
    <w:rsid w:val="006C66CF"/>
    <w:rsid w:val="006C788C"/>
    <w:rsid w:val="006C7B1D"/>
    <w:rsid w:val="006D7733"/>
    <w:rsid w:val="006E02E7"/>
    <w:rsid w:val="006E70BD"/>
    <w:rsid w:val="006E7CC0"/>
    <w:rsid w:val="006E7EF9"/>
    <w:rsid w:val="006F07A6"/>
    <w:rsid w:val="006F15D1"/>
    <w:rsid w:val="006F190A"/>
    <w:rsid w:val="006F216A"/>
    <w:rsid w:val="006F52E2"/>
    <w:rsid w:val="006F766D"/>
    <w:rsid w:val="007000E7"/>
    <w:rsid w:val="0070389D"/>
    <w:rsid w:val="00707363"/>
    <w:rsid w:val="00710DC3"/>
    <w:rsid w:val="00711209"/>
    <w:rsid w:val="00711946"/>
    <w:rsid w:val="00712A47"/>
    <w:rsid w:val="007154DE"/>
    <w:rsid w:val="00720441"/>
    <w:rsid w:val="00721D85"/>
    <w:rsid w:val="007251CF"/>
    <w:rsid w:val="007314C8"/>
    <w:rsid w:val="00731C88"/>
    <w:rsid w:val="00732B7D"/>
    <w:rsid w:val="00734539"/>
    <w:rsid w:val="00736398"/>
    <w:rsid w:val="00737A6D"/>
    <w:rsid w:val="0074015A"/>
    <w:rsid w:val="0074015F"/>
    <w:rsid w:val="00741E02"/>
    <w:rsid w:val="0074444D"/>
    <w:rsid w:val="007449D3"/>
    <w:rsid w:val="007514A1"/>
    <w:rsid w:val="007518F1"/>
    <w:rsid w:val="00752C75"/>
    <w:rsid w:val="0075491D"/>
    <w:rsid w:val="00757A6B"/>
    <w:rsid w:val="00761E02"/>
    <w:rsid w:val="007637EA"/>
    <w:rsid w:val="00767299"/>
    <w:rsid w:val="00772A57"/>
    <w:rsid w:val="007752BC"/>
    <w:rsid w:val="00777451"/>
    <w:rsid w:val="00777AA2"/>
    <w:rsid w:val="00777E1A"/>
    <w:rsid w:val="00781FE2"/>
    <w:rsid w:val="0078228E"/>
    <w:rsid w:val="007866E5"/>
    <w:rsid w:val="00792783"/>
    <w:rsid w:val="007A50EE"/>
    <w:rsid w:val="007A52FC"/>
    <w:rsid w:val="007A6A78"/>
    <w:rsid w:val="007A70CB"/>
    <w:rsid w:val="007B1CE0"/>
    <w:rsid w:val="007B214C"/>
    <w:rsid w:val="007B64C5"/>
    <w:rsid w:val="007B6517"/>
    <w:rsid w:val="007C0757"/>
    <w:rsid w:val="007C0BAC"/>
    <w:rsid w:val="007C2AD4"/>
    <w:rsid w:val="007C63C9"/>
    <w:rsid w:val="007D5093"/>
    <w:rsid w:val="007D5693"/>
    <w:rsid w:val="007E34AF"/>
    <w:rsid w:val="007E38D1"/>
    <w:rsid w:val="007F09CF"/>
    <w:rsid w:val="007F2444"/>
    <w:rsid w:val="007F3B20"/>
    <w:rsid w:val="007F3D1A"/>
    <w:rsid w:val="007F3F9E"/>
    <w:rsid w:val="007F57AC"/>
    <w:rsid w:val="00800E91"/>
    <w:rsid w:val="00803E0C"/>
    <w:rsid w:val="00805AE4"/>
    <w:rsid w:val="00806E50"/>
    <w:rsid w:val="00807BFA"/>
    <w:rsid w:val="00810729"/>
    <w:rsid w:val="00810C20"/>
    <w:rsid w:val="00810D24"/>
    <w:rsid w:val="00812914"/>
    <w:rsid w:val="0081372B"/>
    <w:rsid w:val="008172AB"/>
    <w:rsid w:val="0082055C"/>
    <w:rsid w:val="00823DA4"/>
    <w:rsid w:val="00823DAE"/>
    <w:rsid w:val="00823EF4"/>
    <w:rsid w:val="00826A46"/>
    <w:rsid w:val="00827EAD"/>
    <w:rsid w:val="00830FB4"/>
    <w:rsid w:val="008316F5"/>
    <w:rsid w:val="00831ABE"/>
    <w:rsid w:val="00835470"/>
    <w:rsid w:val="00836E91"/>
    <w:rsid w:val="00840901"/>
    <w:rsid w:val="00842E0A"/>
    <w:rsid w:val="00842F4D"/>
    <w:rsid w:val="00846926"/>
    <w:rsid w:val="008475CD"/>
    <w:rsid w:val="00847BBB"/>
    <w:rsid w:val="00850DA4"/>
    <w:rsid w:val="00851C7B"/>
    <w:rsid w:val="008529EB"/>
    <w:rsid w:val="00853458"/>
    <w:rsid w:val="00856669"/>
    <w:rsid w:val="00856AD4"/>
    <w:rsid w:val="008608CE"/>
    <w:rsid w:val="00861A0D"/>
    <w:rsid w:val="00861BF8"/>
    <w:rsid w:val="00870B66"/>
    <w:rsid w:val="0088454D"/>
    <w:rsid w:val="008861B7"/>
    <w:rsid w:val="0088698B"/>
    <w:rsid w:val="0089163C"/>
    <w:rsid w:val="008931D3"/>
    <w:rsid w:val="00894DF3"/>
    <w:rsid w:val="00895C02"/>
    <w:rsid w:val="0089663C"/>
    <w:rsid w:val="008A3802"/>
    <w:rsid w:val="008A45FE"/>
    <w:rsid w:val="008A5997"/>
    <w:rsid w:val="008A7D68"/>
    <w:rsid w:val="008B25F1"/>
    <w:rsid w:val="008B4149"/>
    <w:rsid w:val="008B49A6"/>
    <w:rsid w:val="008B5986"/>
    <w:rsid w:val="008B78B9"/>
    <w:rsid w:val="008C13D9"/>
    <w:rsid w:val="008C1A0E"/>
    <w:rsid w:val="008C6152"/>
    <w:rsid w:val="008D2408"/>
    <w:rsid w:val="008D64FA"/>
    <w:rsid w:val="008D77B6"/>
    <w:rsid w:val="008E2FB5"/>
    <w:rsid w:val="008E5973"/>
    <w:rsid w:val="008E7C6C"/>
    <w:rsid w:val="008F17F6"/>
    <w:rsid w:val="008F5E29"/>
    <w:rsid w:val="008F6312"/>
    <w:rsid w:val="008F7616"/>
    <w:rsid w:val="00900D9A"/>
    <w:rsid w:val="00901465"/>
    <w:rsid w:val="0090723B"/>
    <w:rsid w:val="00907625"/>
    <w:rsid w:val="00911079"/>
    <w:rsid w:val="009134BC"/>
    <w:rsid w:val="00913688"/>
    <w:rsid w:val="00913A5C"/>
    <w:rsid w:val="00915547"/>
    <w:rsid w:val="0091758D"/>
    <w:rsid w:val="00920E3D"/>
    <w:rsid w:val="00921F19"/>
    <w:rsid w:val="009246D0"/>
    <w:rsid w:val="00925087"/>
    <w:rsid w:val="00925B1C"/>
    <w:rsid w:val="00926497"/>
    <w:rsid w:val="00926E73"/>
    <w:rsid w:val="00932D7F"/>
    <w:rsid w:val="009344B4"/>
    <w:rsid w:val="00935A45"/>
    <w:rsid w:val="00935D3D"/>
    <w:rsid w:val="009378EF"/>
    <w:rsid w:val="00940137"/>
    <w:rsid w:val="00941896"/>
    <w:rsid w:val="0094251B"/>
    <w:rsid w:val="0094264F"/>
    <w:rsid w:val="009433DD"/>
    <w:rsid w:val="00943661"/>
    <w:rsid w:val="009501D5"/>
    <w:rsid w:val="0095214E"/>
    <w:rsid w:val="00954D91"/>
    <w:rsid w:val="0095773E"/>
    <w:rsid w:val="00957C1E"/>
    <w:rsid w:val="00962B1B"/>
    <w:rsid w:val="00965D76"/>
    <w:rsid w:val="00971F6F"/>
    <w:rsid w:val="009743C8"/>
    <w:rsid w:val="00975177"/>
    <w:rsid w:val="00980238"/>
    <w:rsid w:val="00984220"/>
    <w:rsid w:val="0098524F"/>
    <w:rsid w:val="0098608A"/>
    <w:rsid w:val="0098673E"/>
    <w:rsid w:val="00986B45"/>
    <w:rsid w:val="00986DED"/>
    <w:rsid w:val="00990AC6"/>
    <w:rsid w:val="00991856"/>
    <w:rsid w:val="00992A74"/>
    <w:rsid w:val="00993B90"/>
    <w:rsid w:val="00994FBD"/>
    <w:rsid w:val="00995A26"/>
    <w:rsid w:val="009A0107"/>
    <w:rsid w:val="009A111F"/>
    <w:rsid w:val="009A2601"/>
    <w:rsid w:val="009A2E0B"/>
    <w:rsid w:val="009A3108"/>
    <w:rsid w:val="009B0439"/>
    <w:rsid w:val="009B0D8F"/>
    <w:rsid w:val="009B422C"/>
    <w:rsid w:val="009B5454"/>
    <w:rsid w:val="009B7080"/>
    <w:rsid w:val="009B7B63"/>
    <w:rsid w:val="009C0125"/>
    <w:rsid w:val="009C1D08"/>
    <w:rsid w:val="009C2FEC"/>
    <w:rsid w:val="009C3365"/>
    <w:rsid w:val="009C5749"/>
    <w:rsid w:val="009D0080"/>
    <w:rsid w:val="009D05C2"/>
    <w:rsid w:val="009D1592"/>
    <w:rsid w:val="009D2CAC"/>
    <w:rsid w:val="009D4CBF"/>
    <w:rsid w:val="009D5E23"/>
    <w:rsid w:val="009E03EB"/>
    <w:rsid w:val="009F0524"/>
    <w:rsid w:val="009F4299"/>
    <w:rsid w:val="00A0377A"/>
    <w:rsid w:val="00A138E5"/>
    <w:rsid w:val="00A13D59"/>
    <w:rsid w:val="00A155D0"/>
    <w:rsid w:val="00A17CD1"/>
    <w:rsid w:val="00A23879"/>
    <w:rsid w:val="00A2390F"/>
    <w:rsid w:val="00A2477C"/>
    <w:rsid w:val="00A24DBE"/>
    <w:rsid w:val="00A26167"/>
    <w:rsid w:val="00A27FE5"/>
    <w:rsid w:val="00A30D70"/>
    <w:rsid w:val="00A334B9"/>
    <w:rsid w:val="00A33B5A"/>
    <w:rsid w:val="00A37927"/>
    <w:rsid w:val="00A4167E"/>
    <w:rsid w:val="00A42FD7"/>
    <w:rsid w:val="00A44207"/>
    <w:rsid w:val="00A446BA"/>
    <w:rsid w:val="00A52895"/>
    <w:rsid w:val="00A533D6"/>
    <w:rsid w:val="00A53E7D"/>
    <w:rsid w:val="00A54A83"/>
    <w:rsid w:val="00A562DC"/>
    <w:rsid w:val="00A60B34"/>
    <w:rsid w:val="00A61644"/>
    <w:rsid w:val="00A62677"/>
    <w:rsid w:val="00A6739F"/>
    <w:rsid w:val="00A72ECE"/>
    <w:rsid w:val="00A72F63"/>
    <w:rsid w:val="00A73AB2"/>
    <w:rsid w:val="00A74267"/>
    <w:rsid w:val="00A742D9"/>
    <w:rsid w:val="00A75CB2"/>
    <w:rsid w:val="00A7635B"/>
    <w:rsid w:val="00A80992"/>
    <w:rsid w:val="00A815E6"/>
    <w:rsid w:val="00A81C47"/>
    <w:rsid w:val="00A8231D"/>
    <w:rsid w:val="00A85991"/>
    <w:rsid w:val="00A86E36"/>
    <w:rsid w:val="00A92116"/>
    <w:rsid w:val="00A96AE4"/>
    <w:rsid w:val="00A977B8"/>
    <w:rsid w:val="00AA2E07"/>
    <w:rsid w:val="00AA340F"/>
    <w:rsid w:val="00AA4DD0"/>
    <w:rsid w:val="00AA60C4"/>
    <w:rsid w:val="00AA6B9B"/>
    <w:rsid w:val="00AB0495"/>
    <w:rsid w:val="00AB09AB"/>
    <w:rsid w:val="00AB0D7D"/>
    <w:rsid w:val="00AB4411"/>
    <w:rsid w:val="00AB790C"/>
    <w:rsid w:val="00AC054B"/>
    <w:rsid w:val="00AC1294"/>
    <w:rsid w:val="00AC4886"/>
    <w:rsid w:val="00AC6520"/>
    <w:rsid w:val="00AC7FEB"/>
    <w:rsid w:val="00AD16E5"/>
    <w:rsid w:val="00AD2E7D"/>
    <w:rsid w:val="00AD3355"/>
    <w:rsid w:val="00AD3AB0"/>
    <w:rsid w:val="00AD4701"/>
    <w:rsid w:val="00AD56B8"/>
    <w:rsid w:val="00AD7B42"/>
    <w:rsid w:val="00AD7E1E"/>
    <w:rsid w:val="00AE4CFC"/>
    <w:rsid w:val="00AF05A7"/>
    <w:rsid w:val="00AF1071"/>
    <w:rsid w:val="00AF7883"/>
    <w:rsid w:val="00B04864"/>
    <w:rsid w:val="00B100EA"/>
    <w:rsid w:val="00B1277C"/>
    <w:rsid w:val="00B12F08"/>
    <w:rsid w:val="00B1651B"/>
    <w:rsid w:val="00B17289"/>
    <w:rsid w:val="00B17529"/>
    <w:rsid w:val="00B17755"/>
    <w:rsid w:val="00B24C2A"/>
    <w:rsid w:val="00B2649F"/>
    <w:rsid w:val="00B307D1"/>
    <w:rsid w:val="00B315FB"/>
    <w:rsid w:val="00B35ABE"/>
    <w:rsid w:val="00B4155D"/>
    <w:rsid w:val="00B52105"/>
    <w:rsid w:val="00B5567C"/>
    <w:rsid w:val="00B55B60"/>
    <w:rsid w:val="00B63891"/>
    <w:rsid w:val="00B6666C"/>
    <w:rsid w:val="00B667DE"/>
    <w:rsid w:val="00B67FD9"/>
    <w:rsid w:val="00B71106"/>
    <w:rsid w:val="00B72B3A"/>
    <w:rsid w:val="00B73099"/>
    <w:rsid w:val="00B733EB"/>
    <w:rsid w:val="00B7451E"/>
    <w:rsid w:val="00B746E4"/>
    <w:rsid w:val="00B758D3"/>
    <w:rsid w:val="00B90463"/>
    <w:rsid w:val="00B91051"/>
    <w:rsid w:val="00B913BD"/>
    <w:rsid w:val="00B943EA"/>
    <w:rsid w:val="00B95167"/>
    <w:rsid w:val="00B95E02"/>
    <w:rsid w:val="00B964FB"/>
    <w:rsid w:val="00B96B5A"/>
    <w:rsid w:val="00B978FA"/>
    <w:rsid w:val="00BA24AB"/>
    <w:rsid w:val="00BA36FF"/>
    <w:rsid w:val="00BA3EE4"/>
    <w:rsid w:val="00BA61E4"/>
    <w:rsid w:val="00BA6325"/>
    <w:rsid w:val="00BA674A"/>
    <w:rsid w:val="00BA7123"/>
    <w:rsid w:val="00BA7320"/>
    <w:rsid w:val="00BA7D2B"/>
    <w:rsid w:val="00BB249C"/>
    <w:rsid w:val="00BC1706"/>
    <w:rsid w:val="00BC1C90"/>
    <w:rsid w:val="00BC26D3"/>
    <w:rsid w:val="00BC3775"/>
    <w:rsid w:val="00BC3D37"/>
    <w:rsid w:val="00BC6461"/>
    <w:rsid w:val="00BD1841"/>
    <w:rsid w:val="00BD2870"/>
    <w:rsid w:val="00BD3034"/>
    <w:rsid w:val="00BD39D0"/>
    <w:rsid w:val="00BD7C51"/>
    <w:rsid w:val="00BD7FC4"/>
    <w:rsid w:val="00BE030C"/>
    <w:rsid w:val="00BE307F"/>
    <w:rsid w:val="00BE47F7"/>
    <w:rsid w:val="00BE5143"/>
    <w:rsid w:val="00BE6D2B"/>
    <w:rsid w:val="00BE7DDA"/>
    <w:rsid w:val="00BF1A58"/>
    <w:rsid w:val="00BF3A39"/>
    <w:rsid w:val="00BF4001"/>
    <w:rsid w:val="00BF4D3A"/>
    <w:rsid w:val="00C015C2"/>
    <w:rsid w:val="00C0377F"/>
    <w:rsid w:val="00C03C1B"/>
    <w:rsid w:val="00C052C4"/>
    <w:rsid w:val="00C06529"/>
    <w:rsid w:val="00C06FE3"/>
    <w:rsid w:val="00C1052B"/>
    <w:rsid w:val="00C13A31"/>
    <w:rsid w:val="00C14441"/>
    <w:rsid w:val="00C15365"/>
    <w:rsid w:val="00C16CCE"/>
    <w:rsid w:val="00C20B8D"/>
    <w:rsid w:val="00C242F1"/>
    <w:rsid w:val="00C271B3"/>
    <w:rsid w:val="00C276D2"/>
    <w:rsid w:val="00C3000E"/>
    <w:rsid w:val="00C31080"/>
    <w:rsid w:val="00C32CFA"/>
    <w:rsid w:val="00C36116"/>
    <w:rsid w:val="00C42D55"/>
    <w:rsid w:val="00C5018D"/>
    <w:rsid w:val="00C50563"/>
    <w:rsid w:val="00C51E73"/>
    <w:rsid w:val="00C51E77"/>
    <w:rsid w:val="00C527FE"/>
    <w:rsid w:val="00C53382"/>
    <w:rsid w:val="00C534BC"/>
    <w:rsid w:val="00C53826"/>
    <w:rsid w:val="00C5535D"/>
    <w:rsid w:val="00C55CF1"/>
    <w:rsid w:val="00C567A5"/>
    <w:rsid w:val="00C608D9"/>
    <w:rsid w:val="00C60FAB"/>
    <w:rsid w:val="00C61CC1"/>
    <w:rsid w:val="00C639EE"/>
    <w:rsid w:val="00C63D2E"/>
    <w:rsid w:val="00C6451E"/>
    <w:rsid w:val="00C67D42"/>
    <w:rsid w:val="00C70B2C"/>
    <w:rsid w:val="00C7102F"/>
    <w:rsid w:val="00C7164E"/>
    <w:rsid w:val="00C725A3"/>
    <w:rsid w:val="00C725B9"/>
    <w:rsid w:val="00C75C45"/>
    <w:rsid w:val="00C8241B"/>
    <w:rsid w:val="00C8269F"/>
    <w:rsid w:val="00C845A7"/>
    <w:rsid w:val="00C852CF"/>
    <w:rsid w:val="00C87019"/>
    <w:rsid w:val="00C873ED"/>
    <w:rsid w:val="00C91609"/>
    <w:rsid w:val="00C916F3"/>
    <w:rsid w:val="00C95471"/>
    <w:rsid w:val="00C9600E"/>
    <w:rsid w:val="00CA1004"/>
    <w:rsid w:val="00CA217C"/>
    <w:rsid w:val="00CA3ECB"/>
    <w:rsid w:val="00CA4A46"/>
    <w:rsid w:val="00CA5046"/>
    <w:rsid w:val="00CA5FFE"/>
    <w:rsid w:val="00CB1FDD"/>
    <w:rsid w:val="00CB2475"/>
    <w:rsid w:val="00CB321C"/>
    <w:rsid w:val="00CB45F6"/>
    <w:rsid w:val="00CB5F9B"/>
    <w:rsid w:val="00CB7651"/>
    <w:rsid w:val="00CC3F19"/>
    <w:rsid w:val="00CC4A09"/>
    <w:rsid w:val="00CC57C0"/>
    <w:rsid w:val="00CC5982"/>
    <w:rsid w:val="00CC5B50"/>
    <w:rsid w:val="00CC75FE"/>
    <w:rsid w:val="00CD0D83"/>
    <w:rsid w:val="00CD19C3"/>
    <w:rsid w:val="00CD413A"/>
    <w:rsid w:val="00CD4E27"/>
    <w:rsid w:val="00CE0AE1"/>
    <w:rsid w:val="00CE383A"/>
    <w:rsid w:val="00CE3975"/>
    <w:rsid w:val="00CE3AB7"/>
    <w:rsid w:val="00CE59E3"/>
    <w:rsid w:val="00CE5DDF"/>
    <w:rsid w:val="00CE685B"/>
    <w:rsid w:val="00CE6973"/>
    <w:rsid w:val="00CF324E"/>
    <w:rsid w:val="00CF5DAE"/>
    <w:rsid w:val="00CF6A4B"/>
    <w:rsid w:val="00D01CF1"/>
    <w:rsid w:val="00D056E5"/>
    <w:rsid w:val="00D05B6D"/>
    <w:rsid w:val="00D11F16"/>
    <w:rsid w:val="00D12B5C"/>
    <w:rsid w:val="00D159D9"/>
    <w:rsid w:val="00D21A31"/>
    <w:rsid w:val="00D253A0"/>
    <w:rsid w:val="00D25AE2"/>
    <w:rsid w:val="00D2646E"/>
    <w:rsid w:val="00D26674"/>
    <w:rsid w:val="00D41610"/>
    <w:rsid w:val="00D47E1F"/>
    <w:rsid w:val="00D5255A"/>
    <w:rsid w:val="00D56469"/>
    <w:rsid w:val="00D56489"/>
    <w:rsid w:val="00D56BF1"/>
    <w:rsid w:val="00D56FD2"/>
    <w:rsid w:val="00D57E7B"/>
    <w:rsid w:val="00D60BA2"/>
    <w:rsid w:val="00D6243A"/>
    <w:rsid w:val="00D63EA2"/>
    <w:rsid w:val="00D70A2B"/>
    <w:rsid w:val="00D714A2"/>
    <w:rsid w:val="00D74EF2"/>
    <w:rsid w:val="00D82010"/>
    <w:rsid w:val="00D82ABA"/>
    <w:rsid w:val="00D830BD"/>
    <w:rsid w:val="00D83912"/>
    <w:rsid w:val="00D84AD5"/>
    <w:rsid w:val="00D96D7F"/>
    <w:rsid w:val="00D97E7D"/>
    <w:rsid w:val="00DA0ADB"/>
    <w:rsid w:val="00DA50CB"/>
    <w:rsid w:val="00DB3F6C"/>
    <w:rsid w:val="00DB5183"/>
    <w:rsid w:val="00DC1148"/>
    <w:rsid w:val="00DC1C1F"/>
    <w:rsid w:val="00DC1CEB"/>
    <w:rsid w:val="00DC3111"/>
    <w:rsid w:val="00DC40DB"/>
    <w:rsid w:val="00DC5CB1"/>
    <w:rsid w:val="00DC65DA"/>
    <w:rsid w:val="00DD1892"/>
    <w:rsid w:val="00DD279E"/>
    <w:rsid w:val="00DD36F6"/>
    <w:rsid w:val="00DD4F45"/>
    <w:rsid w:val="00DD5A90"/>
    <w:rsid w:val="00DE0EBB"/>
    <w:rsid w:val="00DE1363"/>
    <w:rsid w:val="00DE294E"/>
    <w:rsid w:val="00DE3840"/>
    <w:rsid w:val="00DE3A95"/>
    <w:rsid w:val="00DE5A75"/>
    <w:rsid w:val="00DE7247"/>
    <w:rsid w:val="00DF0C00"/>
    <w:rsid w:val="00DF245C"/>
    <w:rsid w:val="00DF2CE5"/>
    <w:rsid w:val="00DF5123"/>
    <w:rsid w:val="00DF7075"/>
    <w:rsid w:val="00E00C96"/>
    <w:rsid w:val="00E075C9"/>
    <w:rsid w:val="00E13A67"/>
    <w:rsid w:val="00E15545"/>
    <w:rsid w:val="00E15A75"/>
    <w:rsid w:val="00E20C2B"/>
    <w:rsid w:val="00E21A39"/>
    <w:rsid w:val="00E22B01"/>
    <w:rsid w:val="00E25796"/>
    <w:rsid w:val="00E33604"/>
    <w:rsid w:val="00E33DA9"/>
    <w:rsid w:val="00E3750D"/>
    <w:rsid w:val="00E37948"/>
    <w:rsid w:val="00E404C0"/>
    <w:rsid w:val="00E40944"/>
    <w:rsid w:val="00E4192E"/>
    <w:rsid w:val="00E4328A"/>
    <w:rsid w:val="00E4560B"/>
    <w:rsid w:val="00E5025F"/>
    <w:rsid w:val="00E51C78"/>
    <w:rsid w:val="00E5265B"/>
    <w:rsid w:val="00E54164"/>
    <w:rsid w:val="00E5420B"/>
    <w:rsid w:val="00E544FB"/>
    <w:rsid w:val="00E54BC0"/>
    <w:rsid w:val="00E56EF7"/>
    <w:rsid w:val="00E57108"/>
    <w:rsid w:val="00E606EB"/>
    <w:rsid w:val="00E60995"/>
    <w:rsid w:val="00E61516"/>
    <w:rsid w:val="00E61631"/>
    <w:rsid w:val="00E656E2"/>
    <w:rsid w:val="00E673C3"/>
    <w:rsid w:val="00E7094F"/>
    <w:rsid w:val="00E70B9D"/>
    <w:rsid w:val="00E7238D"/>
    <w:rsid w:val="00E73A66"/>
    <w:rsid w:val="00E74A85"/>
    <w:rsid w:val="00E75B14"/>
    <w:rsid w:val="00E77A7E"/>
    <w:rsid w:val="00E81171"/>
    <w:rsid w:val="00E84739"/>
    <w:rsid w:val="00E84F01"/>
    <w:rsid w:val="00E855E3"/>
    <w:rsid w:val="00E971BC"/>
    <w:rsid w:val="00EA15B9"/>
    <w:rsid w:val="00EA4940"/>
    <w:rsid w:val="00EA4A7E"/>
    <w:rsid w:val="00EA4ACE"/>
    <w:rsid w:val="00EA57C4"/>
    <w:rsid w:val="00EA5FD1"/>
    <w:rsid w:val="00EB12FF"/>
    <w:rsid w:val="00EB1B38"/>
    <w:rsid w:val="00EB2040"/>
    <w:rsid w:val="00EB256D"/>
    <w:rsid w:val="00EB3BF0"/>
    <w:rsid w:val="00EC111D"/>
    <w:rsid w:val="00EC303C"/>
    <w:rsid w:val="00EC45A8"/>
    <w:rsid w:val="00EC5070"/>
    <w:rsid w:val="00EC57A6"/>
    <w:rsid w:val="00ED2BF8"/>
    <w:rsid w:val="00ED34B4"/>
    <w:rsid w:val="00ED6C23"/>
    <w:rsid w:val="00EE7898"/>
    <w:rsid w:val="00EE7BBD"/>
    <w:rsid w:val="00EE7FB0"/>
    <w:rsid w:val="00EF13EC"/>
    <w:rsid w:val="00EF1F0D"/>
    <w:rsid w:val="00EF287D"/>
    <w:rsid w:val="00EF3800"/>
    <w:rsid w:val="00EF4A9A"/>
    <w:rsid w:val="00F0223D"/>
    <w:rsid w:val="00F04548"/>
    <w:rsid w:val="00F04AAC"/>
    <w:rsid w:val="00F065C5"/>
    <w:rsid w:val="00F07E67"/>
    <w:rsid w:val="00F11196"/>
    <w:rsid w:val="00F123C3"/>
    <w:rsid w:val="00F12559"/>
    <w:rsid w:val="00F12F34"/>
    <w:rsid w:val="00F13D00"/>
    <w:rsid w:val="00F14769"/>
    <w:rsid w:val="00F16839"/>
    <w:rsid w:val="00F20CB2"/>
    <w:rsid w:val="00F21B04"/>
    <w:rsid w:val="00F21EBD"/>
    <w:rsid w:val="00F22C40"/>
    <w:rsid w:val="00F31002"/>
    <w:rsid w:val="00F31540"/>
    <w:rsid w:val="00F360A3"/>
    <w:rsid w:val="00F379DA"/>
    <w:rsid w:val="00F37F9B"/>
    <w:rsid w:val="00F4173E"/>
    <w:rsid w:val="00F41926"/>
    <w:rsid w:val="00F41A31"/>
    <w:rsid w:val="00F42D48"/>
    <w:rsid w:val="00F43715"/>
    <w:rsid w:val="00F46262"/>
    <w:rsid w:val="00F4676D"/>
    <w:rsid w:val="00F52015"/>
    <w:rsid w:val="00F556A2"/>
    <w:rsid w:val="00F55914"/>
    <w:rsid w:val="00F607D2"/>
    <w:rsid w:val="00F700B9"/>
    <w:rsid w:val="00F7065E"/>
    <w:rsid w:val="00F7067D"/>
    <w:rsid w:val="00F714A1"/>
    <w:rsid w:val="00F7401C"/>
    <w:rsid w:val="00F75B0F"/>
    <w:rsid w:val="00F82053"/>
    <w:rsid w:val="00F8376E"/>
    <w:rsid w:val="00F83BBE"/>
    <w:rsid w:val="00F84D7D"/>
    <w:rsid w:val="00F84EC0"/>
    <w:rsid w:val="00F918CC"/>
    <w:rsid w:val="00F9229D"/>
    <w:rsid w:val="00F933FC"/>
    <w:rsid w:val="00F96087"/>
    <w:rsid w:val="00FA3ED4"/>
    <w:rsid w:val="00FA7EF2"/>
    <w:rsid w:val="00FB234F"/>
    <w:rsid w:val="00FB2B02"/>
    <w:rsid w:val="00FB3B24"/>
    <w:rsid w:val="00FB3B4F"/>
    <w:rsid w:val="00FB5963"/>
    <w:rsid w:val="00FC2386"/>
    <w:rsid w:val="00FC30DC"/>
    <w:rsid w:val="00FC4253"/>
    <w:rsid w:val="00FC492E"/>
    <w:rsid w:val="00FC69EE"/>
    <w:rsid w:val="00FD394F"/>
    <w:rsid w:val="00FD48DF"/>
    <w:rsid w:val="00FD65E2"/>
    <w:rsid w:val="00FD75B0"/>
    <w:rsid w:val="00FE04BC"/>
    <w:rsid w:val="00FE5CE9"/>
    <w:rsid w:val="00FF034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BB17"/>
  <w15:docId w15:val="{DFDD8CF9-54BE-4F19-AF20-0EBF19AE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56D4"/>
    <w:pPr>
      <w:spacing w:after="160" w:line="259" w:lineRule="auto"/>
      <w:ind w:left="567"/>
    </w:pPr>
    <w:rPr>
      <w:rFonts w:cs="Times New Roman (Základní text"/>
      <w:sz w:val="24"/>
    </w:rPr>
  </w:style>
  <w:style w:type="paragraph" w:styleId="Nadpis1">
    <w:name w:val="heading 1"/>
    <w:basedOn w:val="Normln"/>
    <w:next w:val="Normln"/>
    <w:link w:val="Nadpis1Char"/>
    <w:uiPriority w:val="9"/>
    <w:qFormat/>
    <w:rsid w:val="000656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0656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0656D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dpis5">
    <w:name w:val="heading 5"/>
    <w:basedOn w:val="Normln"/>
    <w:next w:val="Normln"/>
    <w:link w:val="Nadpis5Char"/>
    <w:uiPriority w:val="9"/>
    <w:semiHidden/>
    <w:unhideWhenUsed/>
    <w:qFormat/>
    <w:rsid w:val="00543A2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0656D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qFormat/>
    <w:rsid w:val="000656D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qFormat/>
    <w:rsid w:val="000656D4"/>
    <w:rPr>
      <w:rFonts w:asciiTheme="majorHAnsi" w:eastAsiaTheme="majorEastAsia" w:hAnsiTheme="majorHAnsi" w:cstheme="majorBidi"/>
      <w:color w:val="1F3763" w:themeColor="accent1" w:themeShade="7F"/>
      <w:sz w:val="24"/>
      <w:szCs w:val="24"/>
    </w:rPr>
  </w:style>
  <w:style w:type="character" w:customStyle="1" w:styleId="ZhlavChar">
    <w:name w:val="Záhlaví Char"/>
    <w:basedOn w:val="Standardnpsmoodstavce"/>
    <w:link w:val="Zhlav"/>
    <w:uiPriority w:val="99"/>
    <w:qFormat/>
    <w:rsid w:val="000656D4"/>
    <w:rPr>
      <w:rFonts w:cs="Times New Roman (Základní text"/>
      <w:sz w:val="24"/>
    </w:rPr>
  </w:style>
  <w:style w:type="character" w:customStyle="1" w:styleId="ZpatChar">
    <w:name w:val="Zápatí Char"/>
    <w:basedOn w:val="Standardnpsmoodstavce"/>
    <w:link w:val="Zpat"/>
    <w:uiPriority w:val="99"/>
    <w:qFormat/>
    <w:rsid w:val="000656D4"/>
    <w:rPr>
      <w:rFonts w:cs="Times New Roman (Základní text"/>
      <w:sz w:val="24"/>
    </w:rPr>
  </w:style>
  <w:style w:type="character" w:customStyle="1" w:styleId="Internetovodkaz">
    <w:name w:val="Internetový odkaz"/>
    <w:basedOn w:val="Standardnpsmoodstavce"/>
    <w:uiPriority w:val="99"/>
    <w:unhideWhenUsed/>
    <w:rsid w:val="000656D4"/>
    <w:rPr>
      <w:color w:val="0563C1" w:themeColor="hyperlink"/>
      <w:u w:val="single"/>
    </w:rPr>
  </w:style>
  <w:style w:type="character" w:customStyle="1" w:styleId="Nevyeenzmnka1">
    <w:name w:val="Nevyřešená zmínka1"/>
    <w:basedOn w:val="Standardnpsmoodstavce"/>
    <w:uiPriority w:val="99"/>
    <w:semiHidden/>
    <w:unhideWhenUsed/>
    <w:qFormat/>
    <w:rsid w:val="000656D4"/>
    <w:rPr>
      <w:color w:val="605E5C"/>
      <w:shd w:val="clear" w:color="auto" w:fill="E1DFDD"/>
    </w:rPr>
  </w:style>
  <w:style w:type="character" w:customStyle="1" w:styleId="NzevChar">
    <w:name w:val="Název Char"/>
    <w:basedOn w:val="Standardnpsmoodstavce"/>
    <w:link w:val="Nzev"/>
    <w:uiPriority w:val="10"/>
    <w:qFormat/>
    <w:rsid w:val="000656D4"/>
    <w:rPr>
      <w:rFonts w:ascii="Calibri" w:eastAsiaTheme="majorEastAsia" w:hAnsi="Calibri" w:cstheme="majorBidi"/>
      <w:caps/>
      <w:spacing w:val="-10"/>
      <w:kern w:val="2"/>
      <w:sz w:val="40"/>
      <w:szCs w:val="56"/>
    </w:rPr>
  </w:style>
  <w:style w:type="character" w:customStyle="1" w:styleId="AnShrnut-nadpisChar">
    <w:name w:val="!An Shrnutí - nadpis Char"/>
    <w:basedOn w:val="Standardnpsmoodstavce"/>
    <w:qFormat/>
    <w:locked/>
    <w:rsid w:val="000656D4"/>
    <w:rPr>
      <w:rFonts w:eastAsia="Times New Roman" w:cs="Arial"/>
      <w:b/>
      <w:bCs/>
      <w:caps/>
      <w:kern w:val="2"/>
      <w:sz w:val="24"/>
      <w:szCs w:val="28"/>
      <w:shd w:val="clear" w:color="auto" w:fill="FFFFFF"/>
      <w:lang w:eastAsia="cs-CZ"/>
    </w:rPr>
  </w:style>
  <w:style w:type="character" w:customStyle="1" w:styleId="An1Char">
    <w:name w:val="!An 1. Char"/>
    <w:basedOn w:val="Standardnpsmoodstavce"/>
    <w:link w:val="An1"/>
    <w:qFormat/>
    <w:locked/>
    <w:rsid w:val="000656D4"/>
    <w:rPr>
      <w:rFonts w:eastAsia="Times New Roman" w:cs="Arial"/>
      <w:b/>
      <w:bCs/>
      <w:caps/>
      <w:kern w:val="2"/>
      <w:sz w:val="24"/>
      <w:szCs w:val="28"/>
      <w:shd w:val="clear" w:color="auto" w:fill="FFFFFF"/>
      <w:lang w:eastAsia="cs-CZ"/>
    </w:rPr>
  </w:style>
  <w:style w:type="character" w:customStyle="1" w:styleId="An11Char">
    <w:name w:val="!An 1.1. Char"/>
    <w:basedOn w:val="Standardnpsmoodstavce"/>
    <w:link w:val="An11"/>
    <w:qFormat/>
    <w:locked/>
    <w:rsid w:val="000656D4"/>
    <w:rPr>
      <w:rFonts w:ascii="Calibri" w:eastAsia="Times New Roman" w:hAnsi="Calibri" w:cs="Arial"/>
      <w:b/>
      <w:bCs/>
      <w:iCs/>
      <w:sz w:val="24"/>
      <w:szCs w:val="28"/>
      <w:shd w:val="clear" w:color="auto" w:fill="FFFFFF"/>
      <w:lang w:eastAsia="cs-CZ"/>
    </w:rPr>
  </w:style>
  <w:style w:type="character" w:customStyle="1" w:styleId="11Char">
    <w:name w:val="1.1. Char"/>
    <w:basedOn w:val="Standardnpsmoodstavce"/>
    <w:link w:val="11"/>
    <w:qFormat/>
    <w:locked/>
    <w:rsid w:val="006127A7"/>
    <w:rPr>
      <w:rFonts w:eastAsia="Times New Roman" w:cs="Calibri Light"/>
      <w:b/>
      <w:bCs/>
      <w:sz w:val="26"/>
      <w:szCs w:val="26"/>
      <w:shd w:val="clear" w:color="auto" w:fill="FFFFFF"/>
      <w:lang w:eastAsia="cs-CZ"/>
    </w:rPr>
  </w:style>
  <w:style w:type="character" w:customStyle="1" w:styleId="AnShrnut-normalChar">
    <w:name w:val="!An Shrnutí - normal Char"/>
    <w:basedOn w:val="Standardnpsmoodstavce"/>
    <w:qFormat/>
    <w:locked/>
    <w:rsid w:val="000656D4"/>
    <w:rPr>
      <w:rFonts w:ascii="Calibri" w:eastAsia="Calibri" w:hAnsi="Calibri" w:cs="Times New Roman"/>
      <w:sz w:val="24"/>
      <w:shd w:val="clear" w:color="auto" w:fill="FFFFFF"/>
      <w:lang w:eastAsia="cs-CZ"/>
    </w:rPr>
  </w:style>
  <w:style w:type="character" w:customStyle="1" w:styleId="AnShnut-mChar">
    <w:name w:val="!An Shnutí - řím. č. Char"/>
    <w:basedOn w:val="Standardnpsmoodstavce"/>
    <w:qFormat/>
    <w:locked/>
    <w:rsid w:val="000656D4"/>
    <w:rPr>
      <w:rFonts w:ascii="Calibri" w:eastAsia="Times New Roman" w:hAnsi="Calibri" w:cs="Times New Roman"/>
      <w:sz w:val="24"/>
      <w:szCs w:val="24"/>
      <w:shd w:val="clear" w:color="auto" w:fill="FFFFFF"/>
      <w:lang w:eastAsia="cs-CZ"/>
    </w:rPr>
  </w:style>
  <w:style w:type="character" w:customStyle="1" w:styleId="AnNormalChar">
    <w:name w:val="!An Normal Char"/>
    <w:basedOn w:val="Standardnpsmoodstavce"/>
    <w:link w:val="AnNormal"/>
    <w:qFormat/>
    <w:locked/>
    <w:rsid w:val="00BF3A39"/>
    <w:rPr>
      <w:rFonts w:ascii="Calibri" w:eastAsia="Calibri" w:hAnsi="Calibri" w:cs="Times New Roman"/>
      <w:sz w:val="24"/>
      <w:shd w:val="clear" w:color="auto" w:fill="FFFFFF"/>
      <w:lang w:eastAsia="cs-CZ"/>
    </w:rPr>
  </w:style>
  <w:style w:type="character" w:customStyle="1" w:styleId="AnZvr-imChar">
    <w:name w:val="!An Závěr - řim. č. Char"/>
    <w:basedOn w:val="AnShnut-mChar"/>
    <w:qFormat/>
    <w:locked/>
    <w:rsid w:val="000656D4"/>
    <w:rPr>
      <w:rFonts w:ascii="Calibri" w:eastAsia="Times New Roman" w:hAnsi="Calibri" w:cs="Times New Roman"/>
      <w:b/>
      <w:sz w:val="24"/>
      <w:szCs w:val="24"/>
      <w:shd w:val="clear" w:color="auto" w:fill="FFFFFF"/>
      <w:lang w:eastAsia="cs-CZ"/>
    </w:rPr>
  </w:style>
  <w:style w:type="character" w:customStyle="1" w:styleId="AnNormal-sliChar">
    <w:name w:val="!An Normal - čísl. i Char"/>
    <w:basedOn w:val="Standardnpsmoodstavce"/>
    <w:qFormat/>
    <w:locked/>
    <w:rsid w:val="000656D4"/>
    <w:rPr>
      <w:rFonts w:ascii="Calibri" w:eastAsia="Times New Roman" w:hAnsi="Calibri" w:cs="Times New Roman"/>
      <w:sz w:val="24"/>
      <w:szCs w:val="24"/>
      <w:shd w:val="clear" w:color="auto" w:fill="FFFFFF"/>
      <w:lang w:eastAsia="cs-CZ"/>
    </w:rPr>
  </w:style>
  <w:style w:type="character" w:styleId="Zstupntext">
    <w:name w:val="Placeholder Text"/>
    <w:basedOn w:val="Standardnpsmoodstavce"/>
    <w:uiPriority w:val="99"/>
    <w:semiHidden/>
    <w:qFormat/>
    <w:rsid w:val="000656D4"/>
    <w:rPr>
      <w:color w:val="808080"/>
    </w:rPr>
  </w:style>
  <w:style w:type="character" w:customStyle="1" w:styleId="Normal-bold">
    <w:name w:val="Normal - bold"/>
    <w:basedOn w:val="Standardnpsmoodstavce"/>
    <w:uiPriority w:val="1"/>
    <w:qFormat/>
    <w:rsid w:val="000656D4"/>
    <w:rPr>
      <w:b/>
    </w:rPr>
  </w:style>
  <w:style w:type="character" w:customStyle="1" w:styleId="Styl1aChar">
    <w:name w:val="Styl1 a) Char"/>
    <w:basedOn w:val="Standardnpsmoodstavce"/>
    <w:link w:val="Styl1a"/>
    <w:qFormat/>
    <w:rsid w:val="000656D4"/>
    <w:rPr>
      <w:rFonts w:ascii="Calibri" w:eastAsia="Times New Roman" w:hAnsi="Calibri" w:cs="Times New Roman"/>
      <w:sz w:val="24"/>
      <w:szCs w:val="24"/>
      <w:lang w:eastAsia="cs-CZ"/>
    </w:rPr>
  </w:style>
  <w:style w:type="character" w:customStyle="1" w:styleId="NZEVChar0">
    <w:name w:val="NÁZEV Char"/>
    <w:qFormat/>
    <w:locked/>
    <w:rsid w:val="000656D4"/>
    <w:rPr>
      <w:rFonts w:ascii="Calibri Light" w:hAnsi="Calibri Light"/>
      <w:caps/>
      <w:sz w:val="40"/>
      <w:szCs w:val="32"/>
    </w:rPr>
  </w:style>
  <w:style w:type="character" w:customStyle="1" w:styleId="NormalChart">
    <w:name w:val="Normal Chart"/>
    <w:uiPriority w:val="1"/>
    <w:qFormat/>
    <w:rsid w:val="000656D4"/>
    <w:rPr>
      <w:lang w:eastAsia="en-US"/>
    </w:rPr>
  </w:style>
  <w:style w:type="character" w:customStyle="1" w:styleId="SML1Char">
    <w:name w:val="!SML 1. Char"/>
    <w:basedOn w:val="Standardnpsmoodstavce"/>
    <w:link w:val="SML1"/>
    <w:qFormat/>
    <w:rsid w:val="004732EA"/>
    <w:rPr>
      <w:rFonts w:ascii="Calibri" w:eastAsia="Times New Roman" w:hAnsi="Calibri" w:cs="Arial"/>
      <w:b/>
      <w:bCs/>
      <w:color w:val="000000"/>
      <w:sz w:val="24"/>
      <w:szCs w:val="26"/>
      <w:lang w:eastAsia="cs-CZ"/>
    </w:rPr>
  </w:style>
  <w:style w:type="character" w:customStyle="1" w:styleId="SML11Char">
    <w:name w:val="!SML 1.1. Char"/>
    <w:basedOn w:val="SML1Char"/>
    <w:link w:val="SML11"/>
    <w:qFormat/>
    <w:rsid w:val="004732EA"/>
    <w:rPr>
      <w:rFonts w:ascii="Calibri" w:eastAsia="Times New Roman" w:hAnsi="Calibri" w:cs="Arial"/>
      <w:b w:val="0"/>
      <w:bCs/>
      <w:color w:val="000000"/>
      <w:sz w:val="24"/>
      <w:szCs w:val="26"/>
      <w:lang w:eastAsia="cs-CZ"/>
    </w:rPr>
  </w:style>
  <w:style w:type="character" w:customStyle="1" w:styleId="SML111Char">
    <w:name w:val="!SML 1.1.1. Char"/>
    <w:basedOn w:val="SML11Char"/>
    <w:link w:val="SML111"/>
    <w:qFormat/>
    <w:rsid w:val="001C0212"/>
    <w:rPr>
      <w:rFonts w:ascii="Calibri" w:eastAsia="Times New Roman" w:hAnsi="Calibri" w:cs="Arial"/>
      <w:b w:val="0"/>
      <w:bCs/>
      <w:color w:val="000000"/>
      <w:sz w:val="24"/>
      <w:szCs w:val="26"/>
      <w:lang w:eastAsia="cs-CZ"/>
    </w:rPr>
  </w:style>
  <w:style w:type="character" w:customStyle="1" w:styleId="SMLiChar">
    <w:name w:val="!SML i. Char"/>
    <w:basedOn w:val="SML111Char"/>
    <w:link w:val="SMLi"/>
    <w:qFormat/>
    <w:rsid w:val="004732EA"/>
    <w:rPr>
      <w:rFonts w:ascii="Calibri" w:eastAsia="Times New Roman" w:hAnsi="Calibri" w:cs="Times New Roman"/>
      <w:b w:val="0"/>
      <w:bCs w:val="0"/>
      <w:color w:val="000000"/>
      <w:sz w:val="24"/>
      <w:szCs w:val="24"/>
      <w:lang w:eastAsia="cs-CZ"/>
    </w:rPr>
  </w:style>
  <w:style w:type="character" w:customStyle="1" w:styleId="NormalUnderlined">
    <w:name w:val="Normal Underlined"/>
    <w:basedOn w:val="Standardnpsmoodstavce"/>
    <w:uiPriority w:val="1"/>
    <w:qFormat/>
    <w:rsid w:val="000656D4"/>
    <w:rPr>
      <w:rFonts w:asciiTheme="minorHAnsi" w:hAnsiTheme="minorHAnsi"/>
      <w:sz w:val="24"/>
      <w:u w:val="single"/>
    </w:rPr>
  </w:style>
  <w:style w:type="character" w:customStyle="1" w:styleId="SMLOdrkaChar">
    <w:name w:val="SML Odrážka Char"/>
    <w:basedOn w:val="SMLiChar"/>
    <w:link w:val="SMLOdrka"/>
    <w:qFormat/>
    <w:rsid w:val="009D4CBF"/>
    <w:rPr>
      <w:rFonts w:ascii="Calibri" w:eastAsia="Times New Roman" w:hAnsi="Calibri" w:cs="Times New Roman"/>
      <w:b w:val="0"/>
      <w:bCs w:val="0"/>
      <w:color w:val="000000"/>
      <w:sz w:val="24"/>
      <w:szCs w:val="24"/>
      <w:lang w:eastAsia="cs-CZ"/>
    </w:rPr>
  </w:style>
  <w:style w:type="character" w:customStyle="1" w:styleId="TextbublinyChar">
    <w:name w:val="Text bubliny Char"/>
    <w:basedOn w:val="Standardnpsmoodstavce"/>
    <w:link w:val="Textbubliny"/>
    <w:uiPriority w:val="99"/>
    <w:semiHidden/>
    <w:qFormat/>
    <w:rsid w:val="000656D4"/>
    <w:rPr>
      <w:rFonts w:ascii="Segoe UI" w:hAnsi="Segoe UI" w:cs="Segoe UI"/>
      <w:sz w:val="18"/>
      <w:szCs w:val="18"/>
    </w:rPr>
  </w:style>
  <w:style w:type="character" w:customStyle="1" w:styleId="Styl2">
    <w:name w:val="Styl2"/>
    <w:basedOn w:val="Standardnpsmoodstavce"/>
    <w:uiPriority w:val="1"/>
    <w:qFormat/>
    <w:rsid w:val="000656D4"/>
    <w:rPr>
      <w:b/>
      <w:i/>
    </w:rPr>
  </w:style>
  <w:style w:type="character" w:customStyle="1" w:styleId="Styl3">
    <w:name w:val="Styl3"/>
    <w:basedOn w:val="Standardnpsmoodstavce"/>
    <w:uiPriority w:val="1"/>
    <w:qFormat/>
    <w:rsid w:val="000656D4"/>
    <w:rPr>
      <w:b/>
    </w:rPr>
  </w:style>
  <w:style w:type="character" w:customStyle="1" w:styleId="NormalBold">
    <w:name w:val="Normal Bold"/>
    <w:basedOn w:val="Standardnpsmoodstavce"/>
    <w:uiPriority w:val="1"/>
    <w:qFormat/>
    <w:rsid w:val="000656D4"/>
    <w:rPr>
      <w:rFonts w:asciiTheme="minorHAnsi" w:hAnsiTheme="minorHAnsi"/>
      <w:b/>
      <w:sz w:val="24"/>
    </w:rPr>
  </w:style>
  <w:style w:type="character" w:styleId="Odkaznakoment">
    <w:name w:val="annotation reference"/>
    <w:basedOn w:val="Standardnpsmoodstavce"/>
    <w:uiPriority w:val="99"/>
    <w:unhideWhenUsed/>
    <w:qFormat/>
    <w:rsid w:val="000656D4"/>
    <w:rPr>
      <w:sz w:val="16"/>
      <w:szCs w:val="16"/>
    </w:rPr>
  </w:style>
  <w:style w:type="character" w:customStyle="1" w:styleId="TextkomenteChar">
    <w:name w:val="Text komentáře Char"/>
    <w:basedOn w:val="Standardnpsmoodstavce"/>
    <w:link w:val="Textkomente"/>
    <w:uiPriority w:val="99"/>
    <w:qFormat/>
    <w:rsid w:val="000656D4"/>
    <w:rPr>
      <w:rFonts w:cs="Times New Roman (Základní text"/>
      <w:sz w:val="20"/>
      <w:szCs w:val="20"/>
    </w:rPr>
  </w:style>
  <w:style w:type="character" w:customStyle="1" w:styleId="PedmtkomenteChar">
    <w:name w:val="Předmět komentáře Char"/>
    <w:basedOn w:val="TextkomenteChar"/>
    <w:link w:val="Pedmtkomente"/>
    <w:uiPriority w:val="99"/>
    <w:semiHidden/>
    <w:qFormat/>
    <w:rsid w:val="000656D4"/>
    <w:rPr>
      <w:rFonts w:cs="Times New Roman (Základní text"/>
      <w:b/>
      <w:bCs/>
      <w:sz w:val="20"/>
      <w:szCs w:val="20"/>
    </w:rPr>
  </w:style>
  <w:style w:type="character" w:customStyle="1" w:styleId="BezmezerChar">
    <w:name w:val="Bez mezer Char"/>
    <w:basedOn w:val="Standardnpsmoodstavce"/>
    <w:link w:val="Bezmezer"/>
    <w:uiPriority w:val="1"/>
    <w:qFormat/>
    <w:rsid w:val="000656D4"/>
  </w:style>
  <w:style w:type="character" w:customStyle="1" w:styleId="Styl2Char">
    <w:name w:val="Styl 2 Char"/>
    <w:basedOn w:val="Standardnpsmoodstavce"/>
    <w:link w:val="Styl20"/>
    <w:qFormat/>
    <w:rsid w:val="000656D4"/>
    <w:rPr>
      <w:rFonts w:ascii="Calibri" w:eastAsia="Times New Roman" w:hAnsi="Calibri" w:cs="Arial"/>
      <w:bCs/>
      <w:sz w:val="24"/>
      <w:szCs w:val="26"/>
      <w:lang w:eastAsia="cs-CZ"/>
    </w:rPr>
  </w:style>
  <w:style w:type="character" w:customStyle="1" w:styleId="iChar">
    <w:name w:val="i. Char"/>
    <w:aliases w:val="ii. Char"/>
    <w:basedOn w:val="Standardnpsmoodstavce"/>
    <w:qFormat/>
    <w:rsid w:val="000656D4"/>
    <w:rPr>
      <w:rFonts w:ascii="Calibri" w:eastAsia="Times New Roman" w:hAnsi="Calibri" w:cs="Times New Roman"/>
      <w:sz w:val="24"/>
      <w:szCs w:val="24"/>
      <w:lang w:eastAsia="cs-CZ"/>
    </w:rPr>
  </w:style>
  <w:style w:type="character" w:customStyle="1" w:styleId="SMLkapitolyChar">
    <w:name w:val="!SML kapitoly Char"/>
    <w:basedOn w:val="NzevChar"/>
    <w:link w:val="SMLkapitoly"/>
    <w:qFormat/>
    <w:rsid w:val="000656D4"/>
    <w:rPr>
      <w:rFonts w:ascii="Calibri" w:eastAsiaTheme="majorEastAsia" w:hAnsi="Calibri" w:cstheme="majorBidi"/>
      <w:caps/>
      <w:spacing w:val="-10"/>
      <w:kern w:val="2"/>
      <w:sz w:val="28"/>
      <w:szCs w:val="44"/>
    </w:rPr>
  </w:style>
  <w:style w:type="character" w:customStyle="1" w:styleId="OdstavecseseznamemChar">
    <w:name w:val="Odstavec se seznamem Char"/>
    <w:basedOn w:val="Standardnpsmoodstavce"/>
    <w:link w:val="Odstavecseseznamem"/>
    <w:uiPriority w:val="34"/>
    <w:qFormat/>
    <w:rsid w:val="000656D4"/>
    <w:rPr>
      <w:rFonts w:cs="Times New Roman (Základní text"/>
      <w:sz w:val="24"/>
    </w:rPr>
  </w:style>
  <w:style w:type="character" w:customStyle="1" w:styleId="Styl1Char">
    <w:name w:val="Styl 1 Char"/>
    <w:basedOn w:val="Standardnpsmoodstavce"/>
    <w:link w:val="Styl1"/>
    <w:qFormat/>
    <w:rsid w:val="000656D4"/>
    <w:rPr>
      <w:rFonts w:ascii="Calibri" w:eastAsia="Times New Roman" w:hAnsi="Calibri" w:cs="Arial"/>
      <w:b/>
      <w:bCs/>
      <w:sz w:val="24"/>
      <w:szCs w:val="26"/>
      <w:lang w:eastAsia="cs-CZ"/>
    </w:rPr>
  </w:style>
  <w:style w:type="character" w:customStyle="1" w:styleId="Styl3Char">
    <w:name w:val="Styl 3 Char"/>
    <w:basedOn w:val="Styl2Char"/>
    <w:link w:val="Styl30"/>
    <w:qFormat/>
    <w:rsid w:val="000656D4"/>
    <w:rPr>
      <w:rFonts w:ascii="Calibri" w:eastAsia="Times New Roman" w:hAnsi="Calibri" w:cs="Arial"/>
      <w:bCs/>
      <w:sz w:val="24"/>
      <w:szCs w:val="26"/>
      <w:lang w:eastAsia="cs-CZ"/>
    </w:rPr>
  </w:style>
  <w:style w:type="character" w:customStyle="1" w:styleId="KapitolaChar">
    <w:name w:val="Kapitola Char"/>
    <w:link w:val="Kapitola"/>
    <w:qFormat/>
    <w:locked/>
    <w:rsid w:val="000656D4"/>
    <w:rPr>
      <w:b/>
      <w:caps/>
      <w:sz w:val="24"/>
      <w:szCs w:val="24"/>
    </w:rPr>
  </w:style>
  <w:style w:type="character" w:customStyle="1" w:styleId="TextodstavceslovanChar">
    <w:name w:val="Text odstavce (číslovaný) Char"/>
    <w:basedOn w:val="Standardnpsmoodstavce"/>
    <w:link w:val="Textodstavceslovan"/>
    <w:qFormat/>
    <w:locked/>
    <w:rsid w:val="006142BA"/>
    <w:rPr>
      <w:sz w:val="24"/>
      <w:szCs w:val="24"/>
    </w:rPr>
  </w:style>
  <w:style w:type="character" w:customStyle="1" w:styleId="apple-converted-space">
    <w:name w:val="apple-converted-space"/>
    <w:basedOn w:val="Standardnpsmoodstavce"/>
    <w:qFormat/>
    <w:rsid w:val="00C964BE"/>
  </w:style>
  <w:style w:type="character" w:customStyle="1" w:styleId="Odkaznarejstk">
    <w:name w:val="Odkaz na rejstřík"/>
    <w:qFormat/>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link w:val="ZhlavChar"/>
    <w:uiPriority w:val="99"/>
    <w:unhideWhenUsed/>
    <w:rsid w:val="000656D4"/>
    <w:pPr>
      <w:tabs>
        <w:tab w:val="center" w:pos="4536"/>
        <w:tab w:val="right" w:pos="9072"/>
      </w:tabs>
      <w:spacing w:after="0" w:line="240" w:lineRule="auto"/>
    </w:pPr>
  </w:style>
  <w:style w:type="paragraph" w:styleId="Zpat">
    <w:name w:val="footer"/>
    <w:basedOn w:val="Normln"/>
    <w:link w:val="ZpatChar"/>
    <w:uiPriority w:val="99"/>
    <w:unhideWhenUsed/>
    <w:rsid w:val="000656D4"/>
    <w:pPr>
      <w:tabs>
        <w:tab w:val="center" w:pos="4536"/>
        <w:tab w:val="right" w:pos="9072"/>
      </w:tabs>
      <w:spacing w:after="0" w:line="240" w:lineRule="auto"/>
    </w:pPr>
  </w:style>
  <w:style w:type="paragraph" w:styleId="Nzev">
    <w:name w:val="Title"/>
    <w:basedOn w:val="Normln"/>
    <w:next w:val="Bezmezer"/>
    <w:link w:val="NzevChar"/>
    <w:uiPriority w:val="10"/>
    <w:qFormat/>
    <w:rsid w:val="000656D4"/>
    <w:pPr>
      <w:keepNext/>
      <w:keepLines/>
      <w:spacing w:before="120" w:after="120" w:line="240" w:lineRule="auto"/>
      <w:jc w:val="center"/>
    </w:pPr>
    <w:rPr>
      <w:rFonts w:ascii="Calibri" w:eastAsiaTheme="majorEastAsia" w:hAnsi="Calibri" w:cstheme="majorBidi"/>
      <w:caps/>
      <w:spacing w:val="-10"/>
      <w:kern w:val="2"/>
      <w:sz w:val="40"/>
      <w:szCs w:val="56"/>
    </w:rPr>
  </w:style>
  <w:style w:type="paragraph" w:customStyle="1" w:styleId="AnShrnut-nadpis">
    <w:name w:val="!An Shrnutí - nadpis"/>
    <w:basedOn w:val="Nadpis1"/>
    <w:qFormat/>
    <w:rsid w:val="000656D4"/>
    <w:pPr>
      <w:shd w:val="clear" w:color="auto" w:fill="FFFFFF"/>
      <w:tabs>
        <w:tab w:val="left" w:pos="709"/>
      </w:tabs>
      <w:spacing w:before="480" w:after="120" w:line="240" w:lineRule="auto"/>
      <w:jc w:val="both"/>
    </w:pPr>
    <w:rPr>
      <w:rFonts w:asciiTheme="minorHAnsi" w:eastAsia="Times New Roman" w:hAnsiTheme="minorHAnsi" w:cs="Arial"/>
      <w:b/>
      <w:bCs/>
      <w:caps/>
      <w:color w:val="auto"/>
      <w:kern w:val="2"/>
      <w:sz w:val="24"/>
      <w:szCs w:val="28"/>
      <w:lang w:eastAsia="cs-CZ"/>
    </w:rPr>
  </w:style>
  <w:style w:type="paragraph" w:customStyle="1" w:styleId="An11">
    <w:name w:val="!An 1.1."/>
    <w:basedOn w:val="Nadpis2"/>
    <w:next w:val="AnNormal"/>
    <w:link w:val="An11Char"/>
    <w:qFormat/>
    <w:rsid w:val="000656D4"/>
    <w:pPr>
      <w:keepNext w:val="0"/>
      <w:keepLines w:val="0"/>
      <w:numPr>
        <w:numId w:val="3"/>
      </w:numPr>
      <w:shd w:val="clear" w:color="auto" w:fill="FFFFFF"/>
      <w:tabs>
        <w:tab w:val="left" w:pos="709"/>
        <w:tab w:val="left" w:pos="7655"/>
      </w:tabs>
      <w:spacing w:before="240" w:after="120" w:line="240" w:lineRule="auto"/>
      <w:jc w:val="both"/>
    </w:pPr>
    <w:rPr>
      <w:rFonts w:ascii="Calibri" w:eastAsia="Times New Roman" w:hAnsi="Calibri" w:cs="Arial"/>
      <w:b/>
      <w:bCs/>
      <w:iCs/>
      <w:color w:val="auto"/>
      <w:sz w:val="24"/>
      <w:szCs w:val="28"/>
      <w:lang w:eastAsia="cs-CZ"/>
    </w:rPr>
  </w:style>
  <w:style w:type="paragraph" w:customStyle="1" w:styleId="An1">
    <w:name w:val="!An 1."/>
    <w:basedOn w:val="Nadpis1"/>
    <w:next w:val="An11"/>
    <w:link w:val="An1Char"/>
    <w:qFormat/>
    <w:rsid w:val="000656D4"/>
    <w:pPr>
      <w:shd w:val="clear" w:color="auto" w:fill="FFFFFF"/>
      <w:tabs>
        <w:tab w:val="left" w:pos="709"/>
      </w:tabs>
      <w:spacing w:before="480" w:after="120" w:line="240" w:lineRule="auto"/>
      <w:ind w:left="709" w:hanging="709"/>
      <w:jc w:val="both"/>
    </w:pPr>
    <w:rPr>
      <w:rFonts w:asciiTheme="minorHAnsi" w:eastAsia="Times New Roman" w:hAnsiTheme="minorHAnsi" w:cs="Arial"/>
      <w:b/>
      <w:bCs/>
      <w:caps/>
      <w:color w:val="auto"/>
      <w:kern w:val="2"/>
      <w:sz w:val="24"/>
      <w:szCs w:val="28"/>
      <w:lang w:eastAsia="cs-CZ"/>
    </w:rPr>
  </w:style>
  <w:style w:type="paragraph" w:customStyle="1" w:styleId="AnNormal">
    <w:name w:val="!An Normal"/>
    <w:basedOn w:val="Normln"/>
    <w:link w:val="AnNormalChar"/>
    <w:qFormat/>
    <w:rsid w:val="00BF3A39"/>
    <w:pPr>
      <w:shd w:val="clear" w:color="auto" w:fill="FFFFFF"/>
      <w:spacing w:before="120" w:after="120" w:line="240" w:lineRule="auto"/>
      <w:ind w:left="0"/>
      <w:jc w:val="both"/>
    </w:pPr>
    <w:rPr>
      <w:rFonts w:ascii="Calibri" w:eastAsia="Calibri" w:hAnsi="Calibri" w:cs="Times New Roman"/>
      <w:lang w:eastAsia="cs-CZ"/>
    </w:rPr>
  </w:style>
  <w:style w:type="paragraph" w:customStyle="1" w:styleId="11">
    <w:name w:val="1.1."/>
    <w:basedOn w:val="Nadpis2"/>
    <w:next w:val="AnNormal"/>
    <w:link w:val="11Char"/>
    <w:qFormat/>
    <w:rsid w:val="006127A7"/>
    <w:pPr>
      <w:numPr>
        <w:ilvl w:val="1"/>
        <w:numId w:val="49"/>
      </w:numPr>
      <w:shd w:val="clear" w:color="auto" w:fill="FFFFFF"/>
      <w:spacing w:before="240" w:after="120" w:line="240" w:lineRule="auto"/>
      <w:ind w:left="2592"/>
      <w:jc w:val="both"/>
    </w:pPr>
    <w:rPr>
      <w:rFonts w:asciiTheme="minorHAnsi" w:eastAsia="Times New Roman" w:hAnsiTheme="minorHAnsi" w:cs="Calibri Light"/>
      <w:b/>
      <w:bCs/>
      <w:color w:val="auto"/>
      <w:lang w:eastAsia="cs-CZ"/>
    </w:rPr>
  </w:style>
  <w:style w:type="paragraph" w:customStyle="1" w:styleId="AnShrnut-normal">
    <w:name w:val="!An Shrnutí - normal"/>
    <w:basedOn w:val="Normln"/>
    <w:qFormat/>
    <w:rsid w:val="000656D4"/>
    <w:pPr>
      <w:shd w:val="clear" w:color="auto" w:fill="FFFFFF"/>
      <w:spacing w:before="120" w:after="120" w:line="240" w:lineRule="auto"/>
      <w:jc w:val="both"/>
    </w:pPr>
    <w:rPr>
      <w:rFonts w:ascii="Calibri" w:eastAsia="Calibri" w:hAnsi="Calibri" w:cs="Times New Roman"/>
      <w:lang w:eastAsia="cs-CZ"/>
    </w:rPr>
  </w:style>
  <w:style w:type="paragraph" w:customStyle="1" w:styleId="AnShnut-m">
    <w:name w:val="!An Shnutí - řím. č."/>
    <w:basedOn w:val="Normln"/>
    <w:qFormat/>
    <w:rsid w:val="000656D4"/>
    <w:pPr>
      <w:numPr>
        <w:numId w:val="1"/>
      </w:numPr>
      <w:shd w:val="clear" w:color="auto" w:fill="FFFFFF"/>
      <w:spacing w:before="120" w:after="120" w:line="240" w:lineRule="auto"/>
      <w:ind w:left="567" w:hanging="720"/>
      <w:jc w:val="both"/>
    </w:pPr>
    <w:rPr>
      <w:rFonts w:ascii="Calibri" w:eastAsia="Times New Roman" w:hAnsi="Calibri" w:cs="Times New Roman"/>
      <w:szCs w:val="24"/>
      <w:lang w:eastAsia="cs-CZ"/>
    </w:rPr>
  </w:style>
  <w:style w:type="paragraph" w:customStyle="1" w:styleId="AnZvr-im">
    <w:name w:val="!An Závěr - řim. č."/>
    <w:basedOn w:val="AnShnut-m"/>
    <w:qFormat/>
    <w:rsid w:val="000656D4"/>
    <w:pPr>
      <w:numPr>
        <w:numId w:val="6"/>
      </w:numPr>
      <w:ind w:left="1418" w:hanging="709"/>
    </w:pPr>
    <w:rPr>
      <w:b/>
    </w:rPr>
  </w:style>
  <w:style w:type="paragraph" w:customStyle="1" w:styleId="AnNormal-sli">
    <w:name w:val="!An Normal - čísl. i"/>
    <w:basedOn w:val="Normln"/>
    <w:qFormat/>
    <w:rsid w:val="000656D4"/>
    <w:pPr>
      <w:keepNext/>
      <w:keepLines/>
      <w:numPr>
        <w:numId w:val="2"/>
      </w:numPr>
      <w:shd w:val="clear" w:color="auto" w:fill="FFFFFF"/>
      <w:spacing w:before="120" w:after="120" w:line="240" w:lineRule="auto"/>
      <w:ind w:left="567" w:hanging="720"/>
      <w:jc w:val="both"/>
    </w:pPr>
    <w:rPr>
      <w:rFonts w:ascii="Calibri" w:eastAsia="Times New Roman" w:hAnsi="Calibri" w:cs="Times New Roman"/>
      <w:szCs w:val="24"/>
      <w:lang w:eastAsia="cs-CZ"/>
    </w:rPr>
  </w:style>
  <w:style w:type="paragraph" w:styleId="Bezmezer">
    <w:name w:val="No Spacing"/>
    <w:link w:val="BezmezerChar"/>
    <w:uiPriority w:val="1"/>
    <w:qFormat/>
    <w:rsid w:val="000656D4"/>
  </w:style>
  <w:style w:type="paragraph" w:customStyle="1" w:styleId="Styl1a">
    <w:name w:val="Styl1 a)"/>
    <w:basedOn w:val="Odstavecseseznamem"/>
    <w:link w:val="Styl1aChar"/>
    <w:qFormat/>
    <w:rsid w:val="000656D4"/>
    <w:pPr>
      <w:numPr>
        <w:numId w:val="4"/>
      </w:numPr>
      <w:spacing w:before="120" w:after="120" w:line="240" w:lineRule="auto"/>
      <w:jc w:val="both"/>
    </w:pPr>
    <w:rPr>
      <w:rFonts w:ascii="Calibri" w:eastAsia="Times New Roman" w:hAnsi="Calibri" w:cs="Times New Roman"/>
      <w:szCs w:val="24"/>
      <w:shd w:val="clear" w:color="auto" w:fill="FFFFFF"/>
      <w:lang w:eastAsia="cs-CZ"/>
    </w:rPr>
  </w:style>
  <w:style w:type="paragraph" w:styleId="Odstavecseseznamem">
    <w:name w:val="List Paragraph"/>
    <w:basedOn w:val="Normln"/>
    <w:link w:val="OdstavecseseznamemChar"/>
    <w:uiPriority w:val="99"/>
    <w:qFormat/>
    <w:rsid w:val="000656D4"/>
    <w:pPr>
      <w:ind w:left="720"/>
      <w:contextualSpacing/>
    </w:pPr>
  </w:style>
  <w:style w:type="paragraph" w:customStyle="1" w:styleId="NZEV0">
    <w:name w:val="NÁZEV"/>
    <w:basedOn w:val="Normln"/>
    <w:next w:val="Normln"/>
    <w:qFormat/>
    <w:rsid w:val="000656D4"/>
    <w:pPr>
      <w:spacing w:before="240" w:after="120" w:line="240" w:lineRule="auto"/>
      <w:jc w:val="center"/>
    </w:pPr>
    <w:rPr>
      <w:rFonts w:ascii="Calibri Light" w:hAnsi="Calibri Light" w:cstheme="minorBidi"/>
      <w:caps/>
      <w:sz w:val="40"/>
      <w:szCs w:val="32"/>
    </w:rPr>
  </w:style>
  <w:style w:type="paragraph" w:customStyle="1" w:styleId="SML1">
    <w:name w:val="!SML 1."/>
    <w:basedOn w:val="Nadpis3"/>
    <w:next w:val="SML11"/>
    <w:link w:val="SML1Char"/>
    <w:qFormat/>
    <w:rsid w:val="004732EA"/>
    <w:pPr>
      <w:keepLines w:val="0"/>
      <w:numPr>
        <w:numId w:val="7"/>
      </w:numPr>
      <w:spacing w:before="240" w:after="120" w:line="240" w:lineRule="auto"/>
      <w:jc w:val="both"/>
      <w:outlineLvl w:val="0"/>
    </w:pPr>
    <w:rPr>
      <w:rFonts w:ascii="Calibri" w:eastAsia="Times New Roman" w:hAnsi="Calibri" w:cs="Arial"/>
      <w:b/>
      <w:bCs/>
      <w:color w:val="000000"/>
      <w:szCs w:val="26"/>
      <w:shd w:val="clear" w:color="auto" w:fill="FFFFFF"/>
      <w:lang w:eastAsia="cs-CZ"/>
    </w:rPr>
  </w:style>
  <w:style w:type="paragraph" w:customStyle="1" w:styleId="SML11">
    <w:name w:val="!SML 1.1."/>
    <w:basedOn w:val="SML1"/>
    <w:link w:val="SML11Char"/>
    <w:qFormat/>
    <w:rsid w:val="004732EA"/>
    <w:pPr>
      <w:keepNext w:val="0"/>
      <w:numPr>
        <w:ilvl w:val="1"/>
      </w:numPr>
      <w:spacing w:before="120"/>
      <w:ind w:left="851" w:hanging="851"/>
      <w:outlineLvl w:val="1"/>
    </w:pPr>
    <w:rPr>
      <w:b w:val="0"/>
    </w:rPr>
  </w:style>
  <w:style w:type="paragraph" w:customStyle="1" w:styleId="SML111">
    <w:name w:val="!SML 1.1.1."/>
    <w:basedOn w:val="SML11"/>
    <w:link w:val="SML111Char"/>
    <w:autoRedefine/>
    <w:qFormat/>
    <w:rsid w:val="001C0212"/>
    <w:pPr>
      <w:numPr>
        <w:ilvl w:val="2"/>
        <w:numId w:val="30"/>
      </w:numPr>
      <w:ind w:left="1701" w:hanging="850"/>
    </w:pPr>
  </w:style>
  <w:style w:type="paragraph" w:customStyle="1" w:styleId="SMLi">
    <w:name w:val="!SML i."/>
    <w:basedOn w:val="i"/>
    <w:link w:val="SMLiChar"/>
    <w:qFormat/>
    <w:rsid w:val="004732EA"/>
    <w:pPr>
      <w:ind w:left="1418" w:hanging="567"/>
    </w:pPr>
  </w:style>
  <w:style w:type="paragraph" w:customStyle="1" w:styleId="SMLOdrka">
    <w:name w:val="SML Odrážka"/>
    <w:basedOn w:val="SMLi"/>
    <w:link w:val="SMLOdrkaChar"/>
    <w:qFormat/>
    <w:rsid w:val="009D4CBF"/>
    <w:pPr>
      <w:numPr>
        <w:numId w:val="5"/>
      </w:numPr>
      <w:ind w:left="2126" w:hanging="425"/>
      <w:contextualSpacing/>
    </w:pPr>
  </w:style>
  <w:style w:type="paragraph" w:styleId="Textbubliny">
    <w:name w:val="Balloon Text"/>
    <w:basedOn w:val="Normln"/>
    <w:link w:val="TextbublinyChar"/>
    <w:uiPriority w:val="99"/>
    <w:semiHidden/>
    <w:unhideWhenUsed/>
    <w:qFormat/>
    <w:rsid w:val="000656D4"/>
    <w:pPr>
      <w:spacing w:after="0" w:line="240" w:lineRule="auto"/>
    </w:pPr>
    <w:rPr>
      <w:rFonts w:ascii="Segoe UI" w:hAnsi="Segoe UI" w:cs="Segoe UI"/>
      <w:sz w:val="18"/>
      <w:szCs w:val="18"/>
    </w:rPr>
  </w:style>
  <w:style w:type="paragraph" w:customStyle="1" w:styleId="BA1E66F24C82455E9867E71BA5CA76A8">
    <w:name w:val="BA1E66F24C82455E9867E71BA5CA76A8"/>
    <w:qFormat/>
    <w:rsid w:val="000656D4"/>
    <w:pPr>
      <w:spacing w:after="160" w:line="259" w:lineRule="auto"/>
    </w:pPr>
    <w:rPr>
      <w:rFonts w:ascii="Calibri" w:eastAsiaTheme="minorEastAsia" w:hAnsi="Calibri"/>
      <w:lang w:eastAsia="cs-CZ"/>
    </w:rPr>
  </w:style>
  <w:style w:type="paragraph" w:styleId="Textkomente">
    <w:name w:val="annotation text"/>
    <w:basedOn w:val="Normln"/>
    <w:link w:val="TextkomenteChar"/>
    <w:uiPriority w:val="99"/>
    <w:unhideWhenUsed/>
    <w:qFormat/>
    <w:rsid w:val="000656D4"/>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0656D4"/>
    <w:rPr>
      <w:b/>
      <w:bCs/>
    </w:rPr>
  </w:style>
  <w:style w:type="paragraph" w:customStyle="1" w:styleId="ViewMaster">
    <w:name w:val="ViewMaster"/>
    <w:qFormat/>
    <w:rsid w:val="000656D4"/>
    <w:pPr>
      <w:spacing w:after="160" w:line="259" w:lineRule="auto"/>
    </w:pPr>
    <w:rPr>
      <w:rFonts w:ascii="Calibri" w:eastAsiaTheme="minorEastAsia" w:hAnsi="Calibri" w:cs="Times New Roman"/>
      <w:sz w:val="3276"/>
      <w:szCs w:val="3276"/>
      <w:lang w:eastAsia="cs-CZ"/>
    </w:rPr>
  </w:style>
  <w:style w:type="paragraph" w:customStyle="1" w:styleId="PRINAZEV">
    <w:name w:val="!PRI NAZEV"/>
    <w:basedOn w:val="Normln"/>
    <w:next w:val="SML1"/>
    <w:qFormat/>
    <w:rsid w:val="000656D4"/>
    <w:pPr>
      <w:numPr>
        <w:numId w:val="9"/>
      </w:numPr>
      <w:jc w:val="center"/>
    </w:pPr>
    <w:rPr>
      <w:rFonts w:ascii="Calibri" w:hAnsi="Calibri"/>
      <w:caps/>
      <w:sz w:val="40"/>
    </w:rPr>
  </w:style>
  <w:style w:type="paragraph" w:customStyle="1" w:styleId="PR1">
    <w:name w:val="!PR 1."/>
    <w:basedOn w:val="SML1"/>
    <w:qFormat/>
    <w:rsid w:val="000656D4"/>
    <w:pPr>
      <w:jc w:val="left"/>
    </w:pPr>
  </w:style>
  <w:style w:type="paragraph" w:customStyle="1" w:styleId="Styl1">
    <w:name w:val="Styl 1"/>
    <w:basedOn w:val="Nadpis3"/>
    <w:link w:val="Styl1Char"/>
    <w:qFormat/>
    <w:rsid w:val="000656D4"/>
    <w:pPr>
      <w:spacing w:before="240" w:after="120" w:line="240" w:lineRule="auto"/>
      <w:ind w:left="360" w:hanging="360"/>
      <w:jc w:val="both"/>
      <w:outlineLvl w:val="0"/>
    </w:pPr>
    <w:rPr>
      <w:rFonts w:ascii="Calibri" w:eastAsia="Times New Roman" w:hAnsi="Calibri" w:cs="Arial"/>
      <w:b/>
      <w:bCs/>
      <w:color w:val="000000"/>
      <w:szCs w:val="26"/>
      <w:shd w:val="clear" w:color="auto" w:fill="FFFFFF"/>
      <w:lang w:eastAsia="cs-CZ"/>
    </w:rPr>
  </w:style>
  <w:style w:type="paragraph" w:customStyle="1" w:styleId="Styl20">
    <w:name w:val="Styl 2"/>
    <w:basedOn w:val="Styl1"/>
    <w:link w:val="Styl2Char"/>
    <w:qFormat/>
    <w:rsid w:val="000656D4"/>
    <w:pPr>
      <w:keepNext w:val="0"/>
      <w:keepLines w:val="0"/>
      <w:spacing w:before="120"/>
      <w:ind w:left="792" w:hanging="432"/>
      <w:outlineLvl w:val="1"/>
    </w:pPr>
    <w:rPr>
      <w:b w:val="0"/>
    </w:rPr>
  </w:style>
  <w:style w:type="paragraph" w:customStyle="1" w:styleId="i">
    <w:name w:val="i."/>
    <w:aliases w:val="ii."/>
    <w:basedOn w:val="Normln"/>
    <w:qFormat/>
    <w:rsid w:val="000656D4"/>
    <w:pPr>
      <w:numPr>
        <w:numId w:val="8"/>
      </w:numPr>
      <w:spacing w:after="120" w:line="240" w:lineRule="auto"/>
      <w:jc w:val="both"/>
    </w:pPr>
    <w:rPr>
      <w:rFonts w:ascii="Calibri" w:eastAsia="Times New Roman" w:hAnsi="Calibri" w:cs="Times New Roman"/>
      <w:szCs w:val="24"/>
      <w:lang w:eastAsia="cs-CZ"/>
    </w:rPr>
  </w:style>
  <w:style w:type="paragraph" w:customStyle="1" w:styleId="SMLa">
    <w:name w:val="!SML a)"/>
    <w:qFormat/>
    <w:rsid w:val="000656D4"/>
    <w:pPr>
      <w:numPr>
        <w:numId w:val="10"/>
      </w:numPr>
      <w:spacing w:after="160" w:line="259" w:lineRule="auto"/>
      <w:jc w:val="both"/>
    </w:pPr>
    <w:rPr>
      <w:rFonts w:ascii="Calibri" w:eastAsia="Times New Roman" w:hAnsi="Calibri" w:cs="Arial"/>
      <w:bCs/>
      <w:sz w:val="24"/>
      <w:szCs w:val="26"/>
      <w:shd w:val="clear" w:color="auto" w:fill="FFFFFF"/>
      <w:lang w:eastAsia="cs-CZ"/>
    </w:rPr>
  </w:style>
  <w:style w:type="paragraph" w:customStyle="1" w:styleId="SMLkapitoly">
    <w:name w:val="!SML kapitoly"/>
    <w:basedOn w:val="Nzev"/>
    <w:next w:val="SML1"/>
    <w:link w:val="SMLkapitolyChar"/>
    <w:qFormat/>
    <w:rsid w:val="000656D4"/>
    <w:pPr>
      <w:numPr>
        <w:numId w:val="11"/>
      </w:numPr>
      <w:spacing w:before="360"/>
      <w:ind w:left="0" w:firstLine="0"/>
    </w:pPr>
    <w:rPr>
      <w:sz w:val="28"/>
      <w:szCs w:val="44"/>
    </w:rPr>
  </w:style>
  <w:style w:type="paragraph" w:customStyle="1" w:styleId="Styl30">
    <w:name w:val="Styl 3"/>
    <w:basedOn w:val="Styl20"/>
    <w:link w:val="Styl3Char"/>
    <w:qFormat/>
    <w:rsid w:val="000656D4"/>
    <w:pPr>
      <w:ind w:left="1701" w:hanging="992"/>
    </w:pPr>
  </w:style>
  <w:style w:type="paragraph" w:customStyle="1" w:styleId="Kapitola">
    <w:name w:val="Kapitola"/>
    <w:basedOn w:val="Odstavecseseznamem"/>
    <w:link w:val="KapitolaChar"/>
    <w:qFormat/>
    <w:rsid w:val="000656D4"/>
    <w:pPr>
      <w:numPr>
        <w:numId w:val="12"/>
      </w:numPr>
      <w:spacing w:before="120" w:after="120" w:line="240" w:lineRule="auto"/>
      <w:jc w:val="both"/>
    </w:pPr>
    <w:rPr>
      <w:rFonts w:cstheme="minorBidi"/>
      <w:b/>
      <w:caps/>
      <w:szCs w:val="24"/>
    </w:rPr>
  </w:style>
  <w:style w:type="paragraph" w:customStyle="1" w:styleId="Textodstavceslovan">
    <w:name w:val="Text odstavce (číslovaný)"/>
    <w:basedOn w:val="Normln"/>
    <w:link w:val="TextodstavceslovanChar"/>
    <w:qFormat/>
    <w:rsid w:val="006142BA"/>
    <w:pPr>
      <w:tabs>
        <w:tab w:val="left" w:pos="709"/>
      </w:tabs>
      <w:spacing w:before="240" w:after="240" w:line="240" w:lineRule="auto"/>
      <w:ind w:left="709" w:hanging="709"/>
      <w:jc w:val="both"/>
    </w:pPr>
    <w:rPr>
      <w:rFonts w:cstheme="minorBidi"/>
      <w:szCs w:val="24"/>
    </w:rPr>
  </w:style>
  <w:style w:type="paragraph" w:styleId="Nadpisobsahu">
    <w:name w:val="TOC Heading"/>
    <w:basedOn w:val="Nadpis1"/>
    <w:next w:val="Normln"/>
    <w:uiPriority w:val="39"/>
    <w:unhideWhenUsed/>
    <w:qFormat/>
    <w:rsid w:val="00DA42FB"/>
    <w:pPr>
      <w:ind w:left="0"/>
    </w:pPr>
    <w:rPr>
      <w:lang w:val="en-GB" w:eastAsia="en-GB"/>
    </w:rPr>
  </w:style>
  <w:style w:type="paragraph" w:styleId="Obsah1">
    <w:name w:val="toc 1"/>
    <w:basedOn w:val="Normln"/>
    <w:next w:val="Normln"/>
    <w:autoRedefine/>
    <w:uiPriority w:val="39"/>
    <w:unhideWhenUsed/>
    <w:rsid w:val="009A2601"/>
    <w:pPr>
      <w:tabs>
        <w:tab w:val="left" w:pos="480"/>
        <w:tab w:val="right" w:leader="dot" w:pos="9628"/>
      </w:tabs>
      <w:spacing w:before="120" w:after="120"/>
      <w:ind w:left="0"/>
    </w:pPr>
    <w:rPr>
      <w:rFonts w:cstheme="minorHAnsi"/>
      <w:b/>
      <w:bCs/>
      <w:caps/>
      <w:sz w:val="20"/>
      <w:szCs w:val="20"/>
    </w:rPr>
  </w:style>
  <w:style w:type="paragraph" w:styleId="Obsah2">
    <w:name w:val="toc 2"/>
    <w:basedOn w:val="Normln"/>
    <w:next w:val="Normln"/>
    <w:autoRedefine/>
    <w:uiPriority w:val="39"/>
    <w:unhideWhenUsed/>
    <w:rsid w:val="00DA42FB"/>
    <w:pPr>
      <w:spacing w:after="0"/>
      <w:ind w:left="240"/>
    </w:pPr>
    <w:rPr>
      <w:rFonts w:cstheme="minorHAnsi"/>
      <w:smallCaps/>
      <w:sz w:val="20"/>
      <w:szCs w:val="20"/>
    </w:rPr>
  </w:style>
  <w:style w:type="paragraph" w:styleId="Obsah3">
    <w:name w:val="toc 3"/>
    <w:basedOn w:val="Normln"/>
    <w:next w:val="Normln"/>
    <w:autoRedefine/>
    <w:uiPriority w:val="39"/>
    <w:unhideWhenUsed/>
    <w:rsid w:val="00DA42FB"/>
    <w:pPr>
      <w:spacing w:after="0"/>
      <w:ind w:left="480"/>
    </w:pPr>
    <w:rPr>
      <w:rFonts w:cstheme="minorHAnsi"/>
      <w:i/>
      <w:iCs/>
      <w:sz w:val="20"/>
      <w:szCs w:val="20"/>
    </w:rPr>
  </w:style>
  <w:style w:type="paragraph" w:styleId="Obsah4">
    <w:name w:val="toc 4"/>
    <w:basedOn w:val="Normln"/>
    <w:next w:val="Normln"/>
    <w:autoRedefine/>
    <w:uiPriority w:val="39"/>
    <w:unhideWhenUsed/>
    <w:rsid w:val="00DA42FB"/>
    <w:pPr>
      <w:spacing w:after="0"/>
      <w:ind w:left="720"/>
    </w:pPr>
    <w:rPr>
      <w:rFonts w:cstheme="minorHAnsi"/>
      <w:sz w:val="18"/>
      <w:szCs w:val="18"/>
    </w:rPr>
  </w:style>
  <w:style w:type="paragraph" w:styleId="Obsah5">
    <w:name w:val="toc 5"/>
    <w:basedOn w:val="Normln"/>
    <w:next w:val="Normln"/>
    <w:autoRedefine/>
    <w:uiPriority w:val="39"/>
    <w:unhideWhenUsed/>
    <w:rsid w:val="00DA42FB"/>
    <w:pPr>
      <w:spacing w:after="0"/>
      <w:ind w:left="960"/>
    </w:pPr>
    <w:rPr>
      <w:rFonts w:cstheme="minorHAnsi"/>
      <w:sz w:val="18"/>
      <w:szCs w:val="18"/>
    </w:rPr>
  </w:style>
  <w:style w:type="paragraph" w:styleId="Obsah6">
    <w:name w:val="toc 6"/>
    <w:basedOn w:val="Normln"/>
    <w:next w:val="Normln"/>
    <w:autoRedefine/>
    <w:uiPriority w:val="39"/>
    <w:unhideWhenUsed/>
    <w:rsid w:val="00DA42FB"/>
    <w:pPr>
      <w:spacing w:after="0"/>
      <w:ind w:left="1200"/>
    </w:pPr>
    <w:rPr>
      <w:rFonts w:cstheme="minorHAnsi"/>
      <w:sz w:val="18"/>
      <w:szCs w:val="18"/>
    </w:rPr>
  </w:style>
  <w:style w:type="paragraph" w:styleId="Obsah7">
    <w:name w:val="toc 7"/>
    <w:basedOn w:val="Normln"/>
    <w:next w:val="Normln"/>
    <w:autoRedefine/>
    <w:uiPriority w:val="39"/>
    <w:unhideWhenUsed/>
    <w:rsid w:val="00DA42FB"/>
    <w:pPr>
      <w:spacing w:after="0"/>
      <w:ind w:left="1440"/>
    </w:pPr>
    <w:rPr>
      <w:rFonts w:cstheme="minorHAnsi"/>
      <w:sz w:val="18"/>
      <w:szCs w:val="18"/>
    </w:rPr>
  </w:style>
  <w:style w:type="paragraph" w:styleId="Obsah8">
    <w:name w:val="toc 8"/>
    <w:basedOn w:val="Normln"/>
    <w:next w:val="Normln"/>
    <w:autoRedefine/>
    <w:uiPriority w:val="39"/>
    <w:unhideWhenUsed/>
    <w:rsid w:val="00DA42FB"/>
    <w:pPr>
      <w:spacing w:after="0"/>
      <w:ind w:left="1680"/>
    </w:pPr>
    <w:rPr>
      <w:rFonts w:cstheme="minorHAnsi"/>
      <w:sz w:val="18"/>
      <w:szCs w:val="18"/>
    </w:rPr>
  </w:style>
  <w:style w:type="paragraph" w:styleId="Obsah9">
    <w:name w:val="toc 9"/>
    <w:basedOn w:val="Normln"/>
    <w:next w:val="Normln"/>
    <w:autoRedefine/>
    <w:uiPriority w:val="39"/>
    <w:unhideWhenUsed/>
    <w:rsid w:val="00DA42FB"/>
    <w:pPr>
      <w:spacing w:after="0"/>
      <w:ind w:left="1920"/>
    </w:pPr>
    <w:rPr>
      <w:rFonts w:cstheme="minorHAnsi"/>
      <w:sz w:val="18"/>
      <w:szCs w:val="18"/>
    </w:rPr>
  </w:style>
  <w:style w:type="paragraph" w:styleId="Revize">
    <w:name w:val="Revision"/>
    <w:uiPriority w:val="99"/>
    <w:semiHidden/>
    <w:qFormat/>
    <w:rsid w:val="006831D9"/>
    <w:rPr>
      <w:rFonts w:cs="Times New Roman (Základní text"/>
      <w:sz w:val="24"/>
    </w:rPr>
  </w:style>
  <w:style w:type="numbering" w:customStyle="1" w:styleId="Styl10">
    <w:name w:val="Styl1"/>
    <w:uiPriority w:val="99"/>
    <w:qFormat/>
    <w:rsid w:val="000656D4"/>
  </w:style>
  <w:style w:type="numbering" w:customStyle="1" w:styleId="Aktulnseznam1">
    <w:name w:val="Aktuální seznam1"/>
    <w:uiPriority w:val="99"/>
    <w:qFormat/>
    <w:rsid w:val="000656D4"/>
  </w:style>
  <w:style w:type="numbering" w:customStyle="1" w:styleId="Aktulnseznam2">
    <w:name w:val="Aktuální seznam2"/>
    <w:uiPriority w:val="99"/>
    <w:qFormat/>
    <w:rsid w:val="000656D4"/>
  </w:style>
  <w:style w:type="numbering" w:customStyle="1" w:styleId="Aktulnseznam3">
    <w:name w:val="Aktuální seznam3"/>
    <w:uiPriority w:val="99"/>
    <w:qFormat/>
    <w:rsid w:val="000656D4"/>
  </w:style>
  <w:style w:type="numbering" w:customStyle="1" w:styleId="Aktulnseznam4">
    <w:name w:val="Aktuální seznam4"/>
    <w:uiPriority w:val="99"/>
    <w:qFormat/>
    <w:rsid w:val="000656D4"/>
  </w:style>
  <w:style w:type="numbering" w:customStyle="1" w:styleId="Importovanstyl14">
    <w:name w:val="Importovaný styl 14"/>
    <w:qFormat/>
    <w:rsid w:val="000656D4"/>
  </w:style>
  <w:style w:type="numbering" w:customStyle="1" w:styleId="Aktulnseznam5">
    <w:name w:val="Aktuální seznam5"/>
    <w:uiPriority w:val="99"/>
    <w:qFormat/>
    <w:rsid w:val="000656D4"/>
  </w:style>
  <w:style w:type="numbering" w:customStyle="1" w:styleId="Aktulnseznam6">
    <w:name w:val="Aktuální seznam6"/>
    <w:uiPriority w:val="99"/>
    <w:qFormat/>
    <w:rsid w:val="000656D4"/>
  </w:style>
  <w:style w:type="numbering" w:customStyle="1" w:styleId="Aktulnseznam7">
    <w:name w:val="Aktuální seznam7"/>
    <w:uiPriority w:val="99"/>
    <w:qFormat/>
    <w:rsid w:val="000656D4"/>
  </w:style>
  <w:style w:type="numbering" w:customStyle="1" w:styleId="Aktulnseznam8">
    <w:name w:val="Aktuální seznam8"/>
    <w:uiPriority w:val="99"/>
    <w:qFormat/>
    <w:rsid w:val="000656D4"/>
  </w:style>
  <w:style w:type="numbering" w:customStyle="1" w:styleId="LFO20">
    <w:name w:val="LFO20"/>
    <w:qFormat/>
    <w:rsid w:val="00CD3569"/>
  </w:style>
  <w:style w:type="table" w:styleId="Mkatabulky">
    <w:name w:val="Table Grid"/>
    <w:basedOn w:val="Normlntabulka"/>
    <w:uiPriority w:val="59"/>
    <w:rsid w:val="00065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C5982"/>
    <w:rPr>
      <w:color w:val="0563C1" w:themeColor="hyperlink"/>
      <w:u w:val="single"/>
    </w:rPr>
  </w:style>
  <w:style w:type="character" w:customStyle="1" w:styleId="Nevyeenzmnka2">
    <w:name w:val="Nevyřešená zmínka2"/>
    <w:basedOn w:val="Standardnpsmoodstavce"/>
    <w:uiPriority w:val="99"/>
    <w:semiHidden/>
    <w:unhideWhenUsed/>
    <w:rsid w:val="00CC5982"/>
    <w:rPr>
      <w:color w:val="605E5C"/>
      <w:shd w:val="clear" w:color="auto" w:fill="E1DFDD"/>
    </w:rPr>
  </w:style>
  <w:style w:type="paragraph" w:customStyle="1" w:styleId="11odstavec">
    <w:name w:val="1.1 odstavec"/>
    <w:basedOn w:val="Normln"/>
    <w:rsid w:val="00382075"/>
    <w:pPr>
      <w:numPr>
        <w:ilvl w:val="2"/>
        <w:numId w:val="45"/>
      </w:numPr>
      <w:suppressAutoHyphens w:val="0"/>
      <w:spacing w:after="120" w:line="240" w:lineRule="auto"/>
      <w:jc w:val="both"/>
    </w:pPr>
    <w:rPr>
      <w:rFonts w:ascii="Calibri" w:eastAsia="Times New Roman" w:hAnsi="Calibri" w:cs="Times New Roman"/>
      <w:b/>
      <w:szCs w:val="24"/>
      <w:lang w:eastAsia="cs-CZ"/>
    </w:rPr>
  </w:style>
  <w:style w:type="paragraph" w:customStyle="1" w:styleId="Char">
    <w:name w:val="Char"/>
    <w:basedOn w:val="Normln"/>
    <w:rsid w:val="00382075"/>
    <w:pPr>
      <w:suppressAutoHyphens w:val="0"/>
      <w:spacing w:line="240" w:lineRule="exact"/>
      <w:ind w:left="0"/>
      <w:jc w:val="both"/>
    </w:pPr>
    <w:rPr>
      <w:rFonts w:ascii="Times New Roman Bold" w:eastAsia="Times New Roman" w:hAnsi="Times New Roman Bold" w:cs="Times New Roman"/>
      <w:sz w:val="22"/>
      <w:szCs w:val="26"/>
      <w:lang w:val="sk-SK"/>
    </w:rPr>
  </w:style>
  <w:style w:type="numbering" w:styleId="111111">
    <w:name w:val="Outline List 2"/>
    <w:basedOn w:val="Bezseznamu"/>
    <w:uiPriority w:val="99"/>
    <w:semiHidden/>
    <w:unhideWhenUsed/>
    <w:rsid w:val="006127A7"/>
    <w:pPr>
      <w:numPr>
        <w:numId w:val="48"/>
      </w:numPr>
    </w:pPr>
  </w:style>
  <w:style w:type="numbering" w:customStyle="1" w:styleId="Aktulnseznam11">
    <w:name w:val="Aktuální seznam11"/>
    <w:uiPriority w:val="99"/>
    <w:rsid w:val="006127A7"/>
    <w:pPr>
      <w:numPr>
        <w:numId w:val="47"/>
      </w:numPr>
    </w:pPr>
  </w:style>
  <w:style w:type="paragraph" w:customStyle="1" w:styleId="PlohaX1">
    <w:name w:val="Příloha X.1."/>
    <w:basedOn w:val="SML1"/>
    <w:link w:val="PlohaX1Char"/>
    <w:qFormat/>
    <w:rsid w:val="009D4CBF"/>
    <w:pPr>
      <w:numPr>
        <w:ilvl w:val="1"/>
        <w:numId w:val="50"/>
      </w:numPr>
      <w:ind w:left="851" w:hanging="851"/>
    </w:pPr>
  </w:style>
  <w:style w:type="paragraph" w:customStyle="1" w:styleId="PlohaX">
    <w:name w:val="Příloha X"/>
    <w:basedOn w:val="An11"/>
    <w:link w:val="PlohaXChar"/>
    <w:qFormat/>
    <w:rsid w:val="009D4CBF"/>
    <w:pPr>
      <w:keepNext/>
      <w:numPr>
        <w:numId w:val="46"/>
      </w:numPr>
      <w:tabs>
        <w:tab w:val="clear" w:pos="709"/>
        <w:tab w:val="clear" w:pos="7655"/>
      </w:tabs>
      <w:ind w:left="851" w:hanging="851"/>
    </w:pPr>
    <w:rPr>
      <w:caps/>
      <w:szCs w:val="24"/>
    </w:rPr>
  </w:style>
  <w:style w:type="character" w:customStyle="1" w:styleId="PlohaX1Char">
    <w:name w:val="Příloha X.1. Char"/>
    <w:basedOn w:val="SML1Char"/>
    <w:link w:val="PlohaX1"/>
    <w:rsid w:val="009D4CBF"/>
    <w:rPr>
      <w:rFonts w:ascii="Calibri" w:eastAsia="Times New Roman" w:hAnsi="Calibri" w:cs="Arial"/>
      <w:b/>
      <w:bCs/>
      <w:color w:val="000000"/>
      <w:sz w:val="24"/>
      <w:szCs w:val="26"/>
      <w:lang w:eastAsia="cs-CZ"/>
    </w:rPr>
  </w:style>
  <w:style w:type="paragraph" w:customStyle="1" w:styleId="PlohaX11">
    <w:name w:val="Příloha X.1.1."/>
    <w:basedOn w:val="SML11"/>
    <w:link w:val="PlohaX11Char"/>
    <w:qFormat/>
    <w:rsid w:val="009D4CBF"/>
    <w:pPr>
      <w:keepNext/>
      <w:numPr>
        <w:ilvl w:val="2"/>
        <w:numId w:val="50"/>
      </w:numPr>
      <w:ind w:left="1701" w:hanging="850"/>
    </w:pPr>
    <w:rPr>
      <w:szCs w:val="24"/>
      <w:u w:val="single"/>
    </w:rPr>
  </w:style>
  <w:style w:type="character" w:customStyle="1" w:styleId="PlohaXChar">
    <w:name w:val="Příloha X Char"/>
    <w:basedOn w:val="An11Char"/>
    <w:link w:val="PlohaX"/>
    <w:rsid w:val="009D4CBF"/>
    <w:rPr>
      <w:rFonts w:ascii="Calibri" w:eastAsia="Times New Roman" w:hAnsi="Calibri" w:cs="Arial"/>
      <w:b/>
      <w:bCs/>
      <w:iCs/>
      <w:caps/>
      <w:sz w:val="24"/>
      <w:szCs w:val="24"/>
      <w:shd w:val="clear" w:color="auto" w:fill="FFFFFF"/>
      <w:lang w:eastAsia="cs-CZ"/>
    </w:rPr>
  </w:style>
  <w:style w:type="paragraph" w:customStyle="1" w:styleId="PlohaX111">
    <w:name w:val="Příloha X.1.1.1."/>
    <w:basedOn w:val="SML111"/>
    <w:link w:val="PlohaX111Char"/>
    <w:qFormat/>
    <w:rsid w:val="000F7EBE"/>
    <w:pPr>
      <w:ind w:left="2869" w:hanging="180"/>
    </w:pPr>
    <w:rPr>
      <w:b/>
      <w:bCs w:val="0"/>
    </w:rPr>
  </w:style>
  <w:style w:type="character" w:customStyle="1" w:styleId="PlohaX11Char">
    <w:name w:val="Příloha X.1.1. Char"/>
    <w:basedOn w:val="SML11Char"/>
    <w:link w:val="PlohaX11"/>
    <w:rsid w:val="009D4CBF"/>
    <w:rPr>
      <w:rFonts w:ascii="Calibri" w:eastAsia="Times New Roman" w:hAnsi="Calibri" w:cs="Arial"/>
      <w:b w:val="0"/>
      <w:bCs/>
      <w:color w:val="000000"/>
      <w:sz w:val="24"/>
      <w:szCs w:val="24"/>
      <w:u w:val="single"/>
      <w:lang w:eastAsia="cs-CZ"/>
    </w:rPr>
  </w:style>
  <w:style w:type="paragraph" w:customStyle="1" w:styleId="WW-Zkladntext3">
    <w:name w:val="WW-Základní text 3"/>
    <w:basedOn w:val="Normln"/>
    <w:rsid w:val="00232087"/>
    <w:pPr>
      <w:spacing w:after="0" w:line="240" w:lineRule="auto"/>
      <w:ind w:left="0"/>
    </w:pPr>
    <w:rPr>
      <w:rFonts w:ascii="Times New Roman" w:eastAsia="Times New Roman" w:hAnsi="Times New Roman" w:cs="Times New Roman"/>
      <w:szCs w:val="20"/>
      <w:lang w:eastAsia="zh-CN"/>
    </w:rPr>
  </w:style>
  <w:style w:type="character" w:customStyle="1" w:styleId="PlohaX111Char">
    <w:name w:val="Příloha X.1.1.1. Char"/>
    <w:basedOn w:val="SML111Char"/>
    <w:link w:val="PlohaX111"/>
    <w:rsid w:val="000F7EBE"/>
    <w:rPr>
      <w:rFonts w:ascii="Calibri" w:eastAsia="Times New Roman" w:hAnsi="Calibri" w:cs="Arial"/>
      <w:b/>
      <w:bCs w:val="0"/>
      <w:color w:val="000000"/>
      <w:sz w:val="24"/>
      <w:szCs w:val="26"/>
      <w:lang w:eastAsia="cs-CZ"/>
    </w:rPr>
  </w:style>
  <w:style w:type="paragraph" w:customStyle="1" w:styleId="Smlouva-slo">
    <w:name w:val="Smlouva-číslo"/>
    <w:basedOn w:val="Normln"/>
    <w:qFormat/>
    <w:rsid w:val="00B1277C"/>
    <w:pPr>
      <w:widowControl w:val="0"/>
      <w:spacing w:before="120" w:after="0" w:line="240" w:lineRule="atLeast"/>
      <w:ind w:left="0"/>
      <w:jc w:val="both"/>
    </w:pPr>
    <w:rPr>
      <w:rFonts w:ascii="Times New Roman" w:eastAsia="Times New Roman" w:hAnsi="Times New Roman" w:cs="Times New Roman"/>
      <w:szCs w:val="20"/>
      <w:lang w:eastAsia="zh-CN"/>
    </w:rPr>
  </w:style>
  <w:style w:type="character" w:customStyle="1" w:styleId="Nadpis5Char">
    <w:name w:val="Nadpis 5 Char"/>
    <w:basedOn w:val="Standardnpsmoodstavce"/>
    <w:link w:val="Nadpis5"/>
    <w:uiPriority w:val="9"/>
    <w:semiHidden/>
    <w:rsid w:val="00543A28"/>
    <w:rPr>
      <w:rFonts w:asciiTheme="majorHAnsi" w:eastAsiaTheme="majorEastAsia" w:hAnsiTheme="majorHAnsi" w:cstheme="majorBidi"/>
      <w:color w:val="2F5496" w:themeColor="accent1" w:themeShade="BF"/>
      <w:sz w:val="24"/>
    </w:rPr>
  </w:style>
  <w:style w:type="paragraph" w:styleId="Normlnweb">
    <w:name w:val="Normal (Web)"/>
    <w:basedOn w:val="Normln"/>
    <w:uiPriority w:val="99"/>
    <w:semiHidden/>
    <w:unhideWhenUsed/>
    <w:rsid w:val="00543A28"/>
    <w:pPr>
      <w:suppressAutoHyphens w:val="0"/>
      <w:spacing w:before="100" w:beforeAutospacing="1" w:after="100" w:afterAutospacing="1" w:line="240" w:lineRule="auto"/>
      <w:ind w:left="0"/>
    </w:pPr>
    <w:rPr>
      <w:rFonts w:ascii="Times New Roman" w:eastAsia="Times New Roman" w:hAnsi="Times New Roman" w:cs="Times New Roman"/>
      <w:szCs w:val="24"/>
      <w:lang w:eastAsia="cs-CZ"/>
    </w:rPr>
  </w:style>
  <w:style w:type="character" w:styleId="Nevyeenzmnka">
    <w:name w:val="Unresolved Mention"/>
    <w:basedOn w:val="Standardnpsmoodstavce"/>
    <w:uiPriority w:val="99"/>
    <w:semiHidden/>
    <w:unhideWhenUsed/>
    <w:rsid w:val="00431575"/>
    <w:rPr>
      <w:color w:val="605E5C"/>
      <w:shd w:val="clear" w:color="auto" w:fill="E1DFDD"/>
    </w:rPr>
  </w:style>
  <w:style w:type="paragraph" w:styleId="Zkladntextodsazen">
    <w:name w:val="Body Text Indent"/>
    <w:basedOn w:val="Normln"/>
    <w:link w:val="ZkladntextodsazenChar"/>
    <w:uiPriority w:val="99"/>
    <w:semiHidden/>
    <w:unhideWhenUsed/>
    <w:rsid w:val="00421CE8"/>
    <w:pPr>
      <w:spacing w:after="120"/>
      <w:ind w:left="283"/>
    </w:pPr>
  </w:style>
  <w:style w:type="character" w:customStyle="1" w:styleId="ZkladntextodsazenChar">
    <w:name w:val="Základní text odsazený Char"/>
    <w:basedOn w:val="Standardnpsmoodstavce"/>
    <w:link w:val="Zkladntextodsazen"/>
    <w:uiPriority w:val="99"/>
    <w:semiHidden/>
    <w:rsid w:val="00421CE8"/>
    <w:rPr>
      <w:rFonts w:cs="Times New Roman (Základní text"/>
      <w:sz w:val="24"/>
    </w:rPr>
  </w:style>
  <w:style w:type="character" w:styleId="Zdraznn">
    <w:name w:val="Emphasis"/>
    <w:qFormat/>
    <w:rsid w:val="00BC1C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2287">
      <w:bodyDiv w:val="1"/>
      <w:marLeft w:val="0"/>
      <w:marRight w:val="0"/>
      <w:marTop w:val="0"/>
      <w:marBottom w:val="0"/>
      <w:divBdr>
        <w:top w:val="none" w:sz="0" w:space="0" w:color="auto"/>
        <w:left w:val="none" w:sz="0" w:space="0" w:color="auto"/>
        <w:bottom w:val="none" w:sz="0" w:space="0" w:color="auto"/>
        <w:right w:val="none" w:sz="0" w:space="0" w:color="auto"/>
      </w:divBdr>
    </w:div>
    <w:div w:id="769742039">
      <w:bodyDiv w:val="1"/>
      <w:marLeft w:val="0"/>
      <w:marRight w:val="0"/>
      <w:marTop w:val="0"/>
      <w:marBottom w:val="0"/>
      <w:divBdr>
        <w:top w:val="none" w:sz="0" w:space="0" w:color="auto"/>
        <w:left w:val="none" w:sz="0" w:space="0" w:color="auto"/>
        <w:bottom w:val="none" w:sz="0" w:space="0" w:color="auto"/>
        <w:right w:val="none" w:sz="0" w:space="0" w:color="auto"/>
      </w:divBdr>
    </w:div>
    <w:div w:id="890921242">
      <w:bodyDiv w:val="1"/>
      <w:marLeft w:val="0"/>
      <w:marRight w:val="0"/>
      <w:marTop w:val="0"/>
      <w:marBottom w:val="0"/>
      <w:divBdr>
        <w:top w:val="none" w:sz="0" w:space="0" w:color="auto"/>
        <w:left w:val="none" w:sz="0" w:space="0" w:color="auto"/>
        <w:bottom w:val="none" w:sz="0" w:space="0" w:color="auto"/>
        <w:right w:val="none" w:sz="0" w:space="0" w:color="auto"/>
      </w:divBdr>
      <w:divsChild>
        <w:div w:id="483665999">
          <w:marLeft w:val="0"/>
          <w:marRight w:val="0"/>
          <w:marTop w:val="0"/>
          <w:marBottom w:val="0"/>
          <w:divBdr>
            <w:top w:val="none" w:sz="0" w:space="0" w:color="auto"/>
            <w:left w:val="none" w:sz="0" w:space="0" w:color="auto"/>
            <w:bottom w:val="none" w:sz="0" w:space="0" w:color="auto"/>
            <w:right w:val="none" w:sz="0" w:space="0" w:color="auto"/>
          </w:divBdr>
        </w:div>
      </w:divsChild>
    </w:div>
    <w:div w:id="919755388">
      <w:bodyDiv w:val="1"/>
      <w:marLeft w:val="0"/>
      <w:marRight w:val="0"/>
      <w:marTop w:val="0"/>
      <w:marBottom w:val="0"/>
      <w:divBdr>
        <w:top w:val="none" w:sz="0" w:space="0" w:color="auto"/>
        <w:left w:val="none" w:sz="0" w:space="0" w:color="auto"/>
        <w:bottom w:val="none" w:sz="0" w:space="0" w:color="auto"/>
        <w:right w:val="none" w:sz="0" w:space="0" w:color="auto"/>
      </w:divBdr>
    </w:div>
    <w:div w:id="940572692">
      <w:bodyDiv w:val="1"/>
      <w:marLeft w:val="0"/>
      <w:marRight w:val="0"/>
      <w:marTop w:val="0"/>
      <w:marBottom w:val="0"/>
      <w:divBdr>
        <w:top w:val="none" w:sz="0" w:space="0" w:color="auto"/>
        <w:left w:val="none" w:sz="0" w:space="0" w:color="auto"/>
        <w:bottom w:val="none" w:sz="0" w:space="0" w:color="auto"/>
        <w:right w:val="none" w:sz="0" w:space="0" w:color="auto"/>
      </w:divBdr>
    </w:div>
    <w:div w:id="1130828184">
      <w:bodyDiv w:val="1"/>
      <w:marLeft w:val="0"/>
      <w:marRight w:val="0"/>
      <w:marTop w:val="0"/>
      <w:marBottom w:val="0"/>
      <w:divBdr>
        <w:top w:val="none" w:sz="0" w:space="0" w:color="auto"/>
        <w:left w:val="none" w:sz="0" w:space="0" w:color="auto"/>
        <w:bottom w:val="none" w:sz="0" w:space="0" w:color="auto"/>
        <w:right w:val="none" w:sz="0" w:space="0" w:color="auto"/>
      </w:divBdr>
    </w:div>
    <w:div w:id="1243488223">
      <w:bodyDiv w:val="1"/>
      <w:marLeft w:val="0"/>
      <w:marRight w:val="0"/>
      <w:marTop w:val="0"/>
      <w:marBottom w:val="0"/>
      <w:divBdr>
        <w:top w:val="none" w:sz="0" w:space="0" w:color="auto"/>
        <w:left w:val="none" w:sz="0" w:space="0" w:color="auto"/>
        <w:bottom w:val="none" w:sz="0" w:space="0" w:color="auto"/>
        <w:right w:val="none" w:sz="0" w:space="0" w:color="auto"/>
      </w:divBdr>
    </w:div>
    <w:div w:id="1274170024">
      <w:bodyDiv w:val="1"/>
      <w:marLeft w:val="0"/>
      <w:marRight w:val="0"/>
      <w:marTop w:val="0"/>
      <w:marBottom w:val="0"/>
      <w:divBdr>
        <w:top w:val="none" w:sz="0" w:space="0" w:color="auto"/>
        <w:left w:val="none" w:sz="0" w:space="0" w:color="auto"/>
        <w:bottom w:val="none" w:sz="0" w:space="0" w:color="auto"/>
        <w:right w:val="none" w:sz="0" w:space="0" w:color="auto"/>
      </w:divBdr>
      <w:divsChild>
        <w:div w:id="605693987">
          <w:marLeft w:val="0"/>
          <w:marRight w:val="0"/>
          <w:marTop w:val="0"/>
          <w:marBottom w:val="0"/>
          <w:divBdr>
            <w:top w:val="none" w:sz="0" w:space="0" w:color="auto"/>
            <w:left w:val="none" w:sz="0" w:space="0" w:color="auto"/>
            <w:bottom w:val="none" w:sz="0" w:space="0" w:color="auto"/>
            <w:right w:val="none" w:sz="0" w:space="0" w:color="auto"/>
          </w:divBdr>
          <w:divsChild>
            <w:div w:id="1796412218">
              <w:marLeft w:val="0"/>
              <w:marRight w:val="0"/>
              <w:marTop w:val="0"/>
              <w:marBottom w:val="0"/>
              <w:divBdr>
                <w:top w:val="none" w:sz="0" w:space="0" w:color="auto"/>
                <w:left w:val="none" w:sz="0" w:space="0" w:color="auto"/>
                <w:bottom w:val="none" w:sz="0" w:space="0" w:color="auto"/>
                <w:right w:val="none" w:sz="0" w:space="0" w:color="auto"/>
              </w:divBdr>
              <w:divsChild>
                <w:div w:id="11790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6807">
      <w:bodyDiv w:val="1"/>
      <w:marLeft w:val="0"/>
      <w:marRight w:val="0"/>
      <w:marTop w:val="0"/>
      <w:marBottom w:val="0"/>
      <w:divBdr>
        <w:top w:val="none" w:sz="0" w:space="0" w:color="auto"/>
        <w:left w:val="none" w:sz="0" w:space="0" w:color="auto"/>
        <w:bottom w:val="none" w:sz="0" w:space="0" w:color="auto"/>
        <w:right w:val="none" w:sz="0" w:space="0" w:color="auto"/>
      </w:divBdr>
    </w:div>
    <w:div w:id="1658414084">
      <w:bodyDiv w:val="1"/>
      <w:marLeft w:val="0"/>
      <w:marRight w:val="0"/>
      <w:marTop w:val="0"/>
      <w:marBottom w:val="0"/>
      <w:divBdr>
        <w:top w:val="none" w:sz="0" w:space="0" w:color="auto"/>
        <w:left w:val="none" w:sz="0" w:space="0" w:color="auto"/>
        <w:bottom w:val="none" w:sz="0" w:space="0" w:color="auto"/>
        <w:right w:val="none" w:sz="0" w:space="0" w:color="auto"/>
      </w:divBdr>
    </w:div>
    <w:div w:id="1832790502">
      <w:bodyDiv w:val="1"/>
      <w:marLeft w:val="0"/>
      <w:marRight w:val="0"/>
      <w:marTop w:val="0"/>
      <w:marBottom w:val="0"/>
      <w:divBdr>
        <w:top w:val="none" w:sz="0" w:space="0" w:color="auto"/>
        <w:left w:val="none" w:sz="0" w:space="0" w:color="auto"/>
        <w:bottom w:val="none" w:sz="0" w:space="0" w:color="auto"/>
        <w:right w:val="none" w:sz="0" w:space="0" w:color="auto"/>
      </w:divBdr>
    </w:div>
    <w:div w:id="196892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76AD-DA8D-4FC7-AA36-EAE78136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39</Pages>
  <Words>14091</Words>
  <Characters>83143</Characters>
  <Application>Microsoft Office Word</Application>
  <DocSecurity>0</DocSecurity>
  <Lines>692</Lines>
  <Paragraphs>194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Páleníček z KROUPAHELÁN</dc:creator>
  <cp:keywords/>
  <dc:description/>
  <cp:lastModifiedBy>Kochaníková Gabriela Ing.</cp:lastModifiedBy>
  <cp:revision>202</cp:revision>
  <dcterms:created xsi:type="dcterms:W3CDTF">2023-06-01T08:06:00Z</dcterms:created>
  <dcterms:modified xsi:type="dcterms:W3CDTF">2026-02-13T09:11:00Z</dcterms:modified>
  <dc:language>cs-CZ</dc:language>
</cp:coreProperties>
</file>