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C26FA0" w14:textId="45FE6E68" w:rsidR="00330CF6" w:rsidRPr="00330CF6" w:rsidRDefault="00330CF6" w:rsidP="00330CF6">
      <w:pPr>
        <w:rPr>
          <w:rFonts w:asciiTheme="minorHAnsi" w:hAnsiTheme="minorHAnsi"/>
          <w:b/>
          <w:sz w:val="22"/>
          <w:szCs w:val="32"/>
        </w:rPr>
      </w:pPr>
      <w:r w:rsidRPr="00330CF6">
        <w:rPr>
          <w:rFonts w:asciiTheme="minorHAnsi" w:hAnsiTheme="minorHAnsi"/>
          <w:b/>
          <w:sz w:val="22"/>
          <w:szCs w:val="32"/>
        </w:rPr>
        <w:t>Příloha č. 5</w:t>
      </w:r>
    </w:p>
    <w:p w14:paraId="66F6FB61" w14:textId="503DE66F" w:rsidR="00180ECD" w:rsidRPr="00652290" w:rsidRDefault="009854DE" w:rsidP="00944BF8">
      <w:pPr>
        <w:jc w:val="center"/>
        <w:rPr>
          <w:b/>
          <w:sz w:val="22"/>
          <w:szCs w:val="22"/>
          <w:u w:val="single"/>
        </w:rPr>
      </w:pPr>
      <w:r w:rsidRPr="00652290">
        <w:rPr>
          <w:b/>
          <w:sz w:val="32"/>
          <w:szCs w:val="32"/>
          <w:u w:val="single"/>
        </w:rPr>
        <w:t>Smlouva o dílo</w:t>
      </w:r>
      <w:r w:rsidR="00996B2A">
        <w:rPr>
          <w:b/>
          <w:sz w:val="32"/>
          <w:szCs w:val="32"/>
          <w:u w:val="single"/>
        </w:rPr>
        <w:t xml:space="preserve"> č. </w:t>
      </w:r>
      <w:r w:rsidR="004A16E0">
        <w:rPr>
          <w:b/>
          <w:sz w:val="32"/>
          <w:szCs w:val="32"/>
          <w:u w:val="single"/>
        </w:rPr>
        <w:t>…</w:t>
      </w:r>
    </w:p>
    <w:p w14:paraId="2C16B598" w14:textId="77777777" w:rsidR="00180ECD" w:rsidRDefault="00180ECD" w:rsidP="00944BF8">
      <w:pPr>
        <w:jc w:val="center"/>
        <w:rPr>
          <w:b/>
          <w:sz w:val="22"/>
          <w:szCs w:val="22"/>
        </w:rPr>
      </w:pPr>
    </w:p>
    <w:p w14:paraId="7E415DA2" w14:textId="4C614874" w:rsidR="00180ECD" w:rsidRPr="00DF65FA" w:rsidRDefault="00DF65FA" w:rsidP="00944BF8">
      <w:pPr>
        <w:jc w:val="center"/>
        <w:rPr>
          <w:b/>
          <w:sz w:val="22"/>
          <w:szCs w:val="22"/>
        </w:rPr>
      </w:pPr>
      <w:r w:rsidRPr="00DF65FA">
        <w:rPr>
          <w:b/>
          <w:sz w:val="22"/>
          <w:szCs w:val="20"/>
        </w:rPr>
        <w:t>Modernizace trakčního trolejbusového vedení MHD Teplice – 202</w:t>
      </w:r>
      <w:r w:rsidR="00117854">
        <w:rPr>
          <w:b/>
          <w:sz w:val="22"/>
          <w:szCs w:val="20"/>
        </w:rPr>
        <w:t>6</w:t>
      </w:r>
    </w:p>
    <w:p w14:paraId="2CB212C1" w14:textId="77777777" w:rsidR="00652290" w:rsidRDefault="00652290" w:rsidP="00944BF8">
      <w:pPr>
        <w:jc w:val="center"/>
        <w:rPr>
          <w:b/>
          <w:sz w:val="22"/>
          <w:szCs w:val="22"/>
        </w:rPr>
      </w:pPr>
    </w:p>
    <w:p w14:paraId="4686362D" w14:textId="77777777" w:rsidR="00652290" w:rsidRDefault="00652290" w:rsidP="00944BF8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</w:t>
      </w:r>
      <w:r w:rsidRPr="00652290">
        <w:rPr>
          <w:b/>
          <w:i/>
          <w:sz w:val="22"/>
          <w:szCs w:val="22"/>
        </w:rPr>
        <w:t>jednaná dle občanského zákoníku, v platném znění, takto:</w:t>
      </w:r>
    </w:p>
    <w:p w14:paraId="25D941CD" w14:textId="77777777" w:rsidR="00652290" w:rsidRDefault="00652290" w:rsidP="00944BF8">
      <w:pPr>
        <w:jc w:val="center"/>
        <w:rPr>
          <w:b/>
          <w:i/>
          <w:sz w:val="22"/>
          <w:szCs w:val="22"/>
        </w:rPr>
      </w:pPr>
    </w:p>
    <w:p w14:paraId="1ABE2D11" w14:textId="77777777" w:rsidR="00180ECD" w:rsidRPr="00A90A9D" w:rsidRDefault="00652290" w:rsidP="00944BF8">
      <w:pPr>
        <w:pStyle w:val="Odstavecseseznamem"/>
        <w:numPr>
          <w:ilvl w:val="0"/>
          <w:numId w:val="23"/>
        </w:numPr>
        <w:spacing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Smluvní strany</w:t>
      </w:r>
    </w:p>
    <w:p w14:paraId="0CD3A59E" w14:textId="714C1D05" w:rsidR="00180ECD" w:rsidRPr="00652290" w:rsidRDefault="00117854" w:rsidP="00944BF8">
      <w:pPr>
        <w:rPr>
          <w:szCs w:val="22"/>
        </w:rPr>
      </w:pPr>
      <w:r>
        <w:rPr>
          <w:b/>
          <w:szCs w:val="22"/>
        </w:rPr>
        <w:t>Městská doprava Teplice, p.o.</w:t>
      </w:r>
    </w:p>
    <w:p w14:paraId="2E8559F8" w14:textId="77777777" w:rsidR="00652290" w:rsidRDefault="00652290" w:rsidP="00944BF8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9854DE" w:rsidRPr="00B40D0F">
        <w:rPr>
          <w:sz w:val="22"/>
          <w:szCs w:val="22"/>
        </w:rPr>
        <w:t>astoupen</w:t>
      </w:r>
      <w:r>
        <w:rPr>
          <w:sz w:val="22"/>
          <w:szCs w:val="22"/>
        </w:rPr>
        <w:t>o</w:t>
      </w:r>
      <w:r w:rsidR="009854DE" w:rsidRPr="00B40D0F">
        <w:rPr>
          <w:sz w:val="22"/>
          <w:szCs w:val="22"/>
        </w:rPr>
        <w:t xml:space="preserve"> na základě vnitřních předpisů: </w:t>
      </w:r>
    </w:p>
    <w:p w14:paraId="4CD94214" w14:textId="2AF602FD" w:rsidR="00652290" w:rsidRDefault="00F0728B" w:rsidP="00944BF8">
      <w:pPr>
        <w:ind w:left="2835"/>
        <w:rPr>
          <w:sz w:val="22"/>
          <w:szCs w:val="22"/>
        </w:rPr>
      </w:pPr>
      <w:r>
        <w:rPr>
          <w:b/>
          <w:sz w:val="22"/>
          <w:szCs w:val="22"/>
        </w:rPr>
        <w:t xml:space="preserve">Ing. </w:t>
      </w:r>
      <w:r w:rsidR="00117854">
        <w:rPr>
          <w:b/>
          <w:sz w:val="22"/>
          <w:szCs w:val="22"/>
        </w:rPr>
        <w:t>Františkem Stožickým</w:t>
      </w:r>
    </w:p>
    <w:p w14:paraId="45C8E1F1" w14:textId="643206C3" w:rsidR="00180ECD" w:rsidRPr="00B40D0F" w:rsidRDefault="00117854" w:rsidP="00944BF8">
      <w:pPr>
        <w:ind w:left="2835"/>
        <w:rPr>
          <w:sz w:val="22"/>
          <w:szCs w:val="22"/>
        </w:rPr>
      </w:pPr>
      <w:r>
        <w:rPr>
          <w:sz w:val="22"/>
          <w:szCs w:val="22"/>
        </w:rPr>
        <w:t>ředitelem příspěvkové organizace</w:t>
      </w:r>
    </w:p>
    <w:p w14:paraId="4690AAE0" w14:textId="77777777" w:rsidR="00180ECD" w:rsidRPr="00B40D0F" w:rsidRDefault="009854DE" w:rsidP="00944BF8">
      <w:pPr>
        <w:ind w:left="708"/>
        <w:rPr>
          <w:sz w:val="22"/>
          <w:szCs w:val="22"/>
        </w:rPr>
      </w:pPr>
      <w:r w:rsidRPr="00B40D0F">
        <w:rPr>
          <w:sz w:val="22"/>
          <w:szCs w:val="22"/>
        </w:rPr>
        <w:t xml:space="preserve">                                                                   </w:t>
      </w:r>
    </w:p>
    <w:p w14:paraId="36F8226D" w14:textId="401BCE8C" w:rsidR="00180ECD" w:rsidRPr="00B40D0F" w:rsidRDefault="00652290" w:rsidP="00944BF8">
      <w:pPr>
        <w:rPr>
          <w:sz w:val="22"/>
          <w:szCs w:val="22"/>
        </w:rPr>
      </w:pPr>
      <w:r>
        <w:rPr>
          <w:sz w:val="22"/>
          <w:szCs w:val="22"/>
        </w:rPr>
        <w:t>se sídlem:</w:t>
      </w:r>
      <w:r w:rsidR="00B14F15">
        <w:rPr>
          <w:sz w:val="22"/>
          <w:szCs w:val="22"/>
        </w:rPr>
        <w:tab/>
      </w:r>
      <w:r w:rsidR="00B14F15">
        <w:rPr>
          <w:sz w:val="22"/>
          <w:szCs w:val="22"/>
        </w:rPr>
        <w:tab/>
        <w:t xml:space="preserve">             </w:t>
      </w:r>
      <w:r w:rsidR="00117854">
        <w:rPr>
          <w:sz w:val="22"/>
          <w:szCs w:val="22"/>
        </w:rPr>
        <w:t>Emilie Dvořákové 70, 415 01 Teplice</w:t>
      </w:r>
    </w:p>
    <w:p w14:paraId="684D7B46" w14:textId="4ECE321A" w:rsidR="00180ECD" w:rsidRPr="00B40D0F" w:rsidRDefault="009854DE" w:rsidP="00944BF8">
      <w:pPr>
        <w:rPr>
          <w:sz w:val="22"/>
          <w:szCs w:val="22"/>
        </w:rPr>
      </w:pPr>
      <w:r w:rsidRPr="00B40D0F">
        <w:rPr>
          <w:sz w:val="22"/>
          <w:szCs w:val="22"/>
        </w:rPr>
        <w:t>IČ:</w:t>
      </w:r>
      <w:r w:rsidRPr="00B40D0F">
        <w:rPr>
          <w:sz w:val="22"/>
          <w:szCs w:val="22"/>
        </w:rPr>
        <w:tab/>
      </w:r>
      <w:r w:rsidRPr="00B40D0F">
        <w:rPr>
          <w:sz w:val="22"/>
          <w:szCs w:val="22"/>
        </w:rPr>
        <w:tab/>
        <w:t xml:space="preserve">              </w:t>
      </w:r>
      <w:r w:rsidR="00652290">
        <w:rPr>
          <w:sz w:val="22"/>
          <w:szCs w:val="22"/>
        </w:rPr>
        <w:tab/>
      </w:r>
      <w:r w:rsidR="00117854">
        <w:rPr>
          <w:sz w:val="22"/>
          <w:szCs w:val="22"/>
        </w:rPr>
        <w:t>171 96 264</w:t>
      </w:r>
      <w:r w:rsidRPr="00B40D0F">
        <w:rPr>
          <w:sz w:val="22"/>
          <w:szCs w:val="22"/>
        </w:rPr>
        <w:t xml:space="preserve"> </w:t>
      </w:r>
    </w:p>
    <w:p w14:paraId="7F7F17CC" w14:textId="2EB70CED" w:rsidR="00180ECD" w:rsidRPr="00B40D0F" w:rsidRDefault="009854DE" w:rsidP="00944BF8">
      <w:pPr>
        <w:rPr>
          <w:sz w:val="22"/>
          <w:szCs w:val="22"/>
        </w:rPr>
      </w:pPr>
      <w:r w:rsidRPr="00B40D0F">
        <w:rPr>
          <w:sz w:val="22"/>
          <w:szCs w:val="22"/>
        </w:rPr>
        <w:t>DIČ:</w:t>
      </w:r>
      <w:r w:rsidRPr="00B40D0F">
        <w:rPr>
          <w:sz w:val="22"/>
          <w:szCs w:val="22"/>
        </w:rPr>
        <w:tab/>
      </w:r>
      <w:r w:rsidRPr="00B40D0F">
        <w:rPr>
          <w:sz w:val="22"/>
          <w:szCs w:val="22"/>
        </w:rPr>
        <w:tab/>
      </w:r>
      <w:r w:rsidRPr="00B40D0F">
        <w:rPr>
          <w:sz w:val="22"/>
          <w:szCs w:val="22"/>
        </w:rPr>
        <w:tab/>
        <w:t xml:space="preserve"> </w:t>
      </w:r>
      <w:r w:rsidR="00652290">
        <w:rPr>
          <w:sz w:val="22"/>
          <w:szCs w:val="22"/>
        </w:rPr>
        <w:tab/>
      </w:r>
      <w:r w:rsidRPr="00B40D0F">
        <w:rPr>
          <w:sz w:val="22"/>
          <w:szCs w:val="22"/>
        </w:rPr>
        <w:t>CZ</w:t>
      </w:r>
      <w:r w:rsidR="00F251DF">
        <w:rPr>
          <w:sz w:val="22"/>
          <w:szCs w:val="22"/>
        </w:rPr>
        <w:t>17196264</w:t>
      </w:r>
    </w:p>
    <w:p w14:paraId="49C0F87A" w14:textId="77777777" w:rsidR="00180ECD" w:rsidRDefault="00652290" w:rsidP="00944BF8">
      <w:pPr>
        <w:rPr>
          <w:b/>
          <w:sz w:val="22"/>
          <w:szCs w:val="22"/>
        </w:rPr>
      </w:pPr>
      <w:r>
        <w:rPr>
          <w:sz w:val="22"/>
          <w:szCs w:val="22"/>
        </w:rPr>
        <w:t>Zástupci ve věcech: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52290">
        <w:rPr>
          <w:b/>
          <w:sz w:val="22"/>
          <w:szCs w:val="22"/>
        </w:rPr>
        <w:t>a) smluvních:</w:t>
      </w:r>
    </w:p>
    <w:p w14:paraId="0B093478" w14:textId="19179DE8" w:rsidR="00652290" w:rsidRDefault="00652290" w:rsidP="00944BF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0728B">
        <w:rPr>
          <w:b/>
          <w:sz w:val="22"/>
          <w:szCs w:val="22"/>
        </w:rPr>
        <w:t xml:space="preserve">Ing. </w:t>
      </w:r>
      <w:r w:rsidR="00F251DF">
        <w:rPr>
          <w:b/>
          <w:sz w:val="22"/>
          <w:szCs w:val="22"/>
        </w:rPr>
        <w:t>František Stožický</w:t>
      </w:r>
      <w:r>
        <w:rPr>
          <w:b/>
          <w:sz w:val="22"/>
          <w:szCs w:val="22"/>
        </w:rPr>
        <w:t>,</w:t>
      </w:r>
    </w:p>
    <w:p w14:paraId="7B2E9264" w14:textId="21A54F74" w:rsidR="00652290" w:rsidRDefault="00652290" w:rsidP="00944BF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251DF">
        <w:rPr>
          <w:b/>
          <w:sz w:val="22"/>
          <w:szCs w:val="22"/>
        </w:rPr>
        <w:t>ředitel Městské dopravy Teplice, p.o.</w:t>
      </w:r>
    </w:p>
    <w:p w14:paraId="44B30C60" w14:textId="4A5BEA77" w:rsidR="00652290" w:rsidRDefault="00652290" w:rsidP="00944BF8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hyperlink r:id="rId8" w:history="1">
        <w:r w:rsidR="004E2357" w:rsidRPr="00D52A6D">
          <w:rPr>
            <w:rStyle w:val="Hypertextovodkaz"/>
            <w:bCs/>
            <w:sz w:val="22"/>
            <w:szCs w:val="22"/>
          </w:rPr>
          <w:t>stozicky</w:t>
        </w:r>
        <w:r w:rsidR="004E2357" w:rsidRPr="00D52A6D">
          <w:rPr>
            <w:rStyle w:val="Hypertextovodkaz"/>
            <w:sz w:val="22"/>
            <w:szCs w:val="22"/>
          </w:rPr>
          <w:t>@mdteplice.cz</w:t>
        </w:r>
      </w:hyperlink>
      <w:r w:rsidR="004E2357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4E2357">
        <w:rPr>
          <w:sz w:val="22"/>
          <w:szCs w:val="22"/>
        </w:rPr>
        <w:t xml:space="preserve"> +420 731</w:t>
      </w:r>
      <w:r>
        <w:rPr>
          <w:sz w:val="22"/>
          <w:szCs w:val="22"/>
        </w:rPr>
        <w:t xml:space="preserve"> </w:t>
      </w:r>
      <w:r w:rsidR="004E2357">
        <w:rPr>
          <w:sz w:val="22"/>
          <w:szCs w:val="22"/>
        </w:rPr>
        <w:t>662</w:t>
      </w:r>
      <w:r>
        <w:rPr>
          <w:sz w:val="22"/>
          <w:szCs w:val="22"/>
        </w:rPr>
        <w:t> </w:t>
      </w:r>
      <w:r w:rsidR="004E2357">
        <w:rPr>
          <w:sz w:val="22"/>
          <w:szCs w:val="22"/>
        </w:rPr>
        <w:t>264</w:t>
      </w:r>
    </w:p>
    <w:p w14:paraId="23EE9711" w14:textId="77777777" w:rsidR="00652290" w:rsidRDefault="00652290" w:rsidP="00944BF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3263900" w14:textId="77777777" w:rsidR="00652290" w:rsidRPr="00652290" w:rsidRDefault="00652290" w:rsidP="00944BF8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0A9D">
        <w:rPr>
          <w:b/>
          <w:sz w:val="22"/>
          <w:szCs w:val="22"/>
        </w:rPr>
        <w:t>b) pro věcná jednání + technický dozor objednatele</w:t>
      </w:r>
    </w:p>
    <w:p w14:paraId="3C6575F7" w14:textId="02FBAB63" w:rsidR="00652290" w:rsidRPr="00652290" w:rsidRDefault="00652290" w:rsidP="00944BF8">
      <w:pPr>
        <w:rPr>
          <w:b/>
          <w:sz w:val="22"/>
          <w:szCs w:val="22"/>
        </w:rPr>
      </w:pP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</w:r>
      <w:r w:rsidR="004E2357">
        <w:rPr>
          <w:b/>
          <w:sz w:val="22"/>
          <w:szCs w:val="22"/>
        </w:rPr>
        <w:t>Ing. Šlejtr Michal</w:t>
      </w:r>
      <w:r w:rsidR="00B14F15">
        <w:rPr>
          <w:b/>
          <w:sz w:val="22"/>
          <w:szCs w:val="22"/>
        </w:rPr>
        <w:t>,</w:t>
      </w:r>
    </w:p>
    <w:p w14:paraId="1B6B4AB7" w14:textId="6549567B" w:rsidR="00652290" w:rsidRDefault="00652290" w:rsidP="00944BF8">
      <w:pPr>
        <w:rPr>
          <w:b/>
          <w:sz w:val="22"/>
          <w:szCs w:val="22"/>
        </w:rPr>
      </w:pP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</w:r>
      <w:r w:rsidRPr="00652290">
        <w:rPr>
          <w:b/>
          <w:sz w:val="22"/>
          <w:szCs w:val="22"/>
        </w:rPr>
        <w:tab/>
      </w:r>
      <w:r w:rsidR="004E2357">
        <w:rPr>
          <w:b/>
          <w:sz w:val="22"/>
          <w:szCs w:val="22"/>
        </w:rPr>
        <w:t>technický manažer</w:t>
      </w:r>
    </w:p>
    <w:p w14:paraId="7E1E1AFB" w14:textId="193EB619" w:rsidR="00652290" w:rsidRDefault="00652290" w:rsidP="00944BF8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hyperlink r:id="rId9" w:history="1">
        <w:r w:rsidR="004E2357" w:rsidRPr="00D52A6D">
          <w:rPr>
            <w:rStyle w:val="Hypertextovodkaz"/>
            <w:sz w:val="22"/>
            <w:szCs w:val="22"/>
          </w:rPr>
          <w:t>slejtr@mdteplice.cz</w:t>
        </w:r>
      </w:hyperlink>
      <w:r w:rsidR="004E2357">
        <w:rPr>
          <w:sz w:val="22"/>
          <w:szCs w:val="22"/>
        </w:rPr>
        <w:t xml:space="preserve"> / +420 73</w:t>
      </w:r>
      <w:r w:rsidR="005C03A2">
        <w:rPr>
          <w:sz w:val="22"/>
          <w:szCs w:val="22"/>
        </w:rPr>
        <w:t>4</w:t>
      </w:r>
      <w:r w:rsidR="004E2357">
        <w:rPr>
          <w:sz w:val="22"/>
          <w:szCs w:val="22"/>
        </w:rPr>
        <w:t> 654 111</w:t>
      </w:r>
    </w:p>
    <w:p w14:paraId="63FDFA7B" w14:textId="77777777" w:rsidR="00652290" w:rsidRDefault="00652290" w:rsidP="00944BF8">
      <w:pPr>
        <w:rPr>
          <w:sz w:val="22"/>
          <w:szCs w:val="22"/>
        </w:rPr>
      </w:pPr>
    </w:p>
    <w:p w14:paraId="217F1EB9" w14:textId="29F0ACDE" w:rsidR="00652290" w:rsidRPr="00652290" w:rsidRDefault="00652290" w:rsidP="00944BF8">
      <w:pPr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2357">
        <w:rPr>
          <w:sz w:val="22"/>
          <w:szCs w:val="22"/>
        </w:rPr>
        <w:t>Československá obchodní banka, a.s.</w:t>
      </w:r>
      <w:r w:rsidR="00B14F15">
        <w:rPr>
          <w:sz w:val="22"/>
          <w:szCs w:val="22"/>
        </w:rPr>
        <w:t xml:space="preserve">: </w:t>
      </w:r>
      <w:r w:rsidR="004E2357">
        <w:rPr>
          <w:sz w:val="22"/>
          <w:szCs w:val="22"/>
        </w:rPr>
        <w:t>330739940/0300</w:t>
      </w:r>
    </w:p>
    <w:p w14:paraId="24CA511C" w14:textId="77777777" w:rsidR="00A90A9D" w:rsidRDefault="00A90A9D" w:rsidP="00944BF8">
      <w:pPr>
        <w:rPr>
          <w:sz w:val="22"/>
          <w:szCs w:val="22"/>
        </w:rPr>
      </w:pPr>
    </w:p>
    <w:p w14:paraId="009677F7" w14:textId="77777777" w:rsidR="00A90A9D" w:rsidRDefault="00A90A9D" w:rsidP="00944BF8">
      <w:pPr>
        <w:rPr>
          <w:sz w:val="22"/>
          <w:szCs w:val="22"/>
        </w:rPr>
      </w:pPr>
      <w:r>
        <w:rPr>
          <w:sz w:val="22"/>
          <w:szCs w:val="22"/>
        </w:rPr>
        <w:t>na straně jedné – dále jen objednatel</w:t>
      </w:r>
    </w:p>
    <w:p w14:paraId="2784FB93" w14:textId="77777777" w:rsidR="00A90A9D" w:rsidRDefault="00A90A9D" w:rsidP="00944BF8">
      <w:pPr>
        <w:rPr>
          <w:sz w:val="22"/>
          <w:szCs w:val="22"/>
        </w:rPr>
      </w:pPr>
    </w:p>
    <w:p w14:paraId="33B3FCC3" w14:textId="77777777" w:rsidR="00180ECD" w:rsidRPr="00B40D0F" w:rsidRDefault="00A90A9D" w:rsidP="00944BF8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  <w:r w:rsidR="009854DE" w:rsidRPr="00B40D0F">
        <w:rPr>
          <w:sz w:val="22"/>
          <w:szCs w:val="22"/>
        </w:rPr>
        <w:tab/>
      </w:r>
    </w:p>
    <w:p w14:paraId="1AF49953" w14:textId="77777777" w:rsidR="00180ECD" w:rsidRPr="00B40D0F" w:rsidRDefault="00180ECD" w:rsidP="00944BF8">
      <w:pPr>
        <w:ind w:left="708"/>
        <w:rPr>
          <w:sz w:val="22"/>
          <w:szCs w:val="22"/>
        </w:rPr>
      </w:pPr>
    </w:p>
    <w:p w14:paraId="34AAC421" w14:textId="7A8648E4" w:rsidR="00180ECD" w:rsidRPr="00B40D0F" w:rsidRDefault="009854DE" w:rsidP="005C03A2">
      <w:pPr>
        <w:tabs>
          <w:tab w:val="left" w:pos="3119"/>
        </w:tabs>
        <w:rPr>
          <w:sz w:val="22"/>
          <w:szCs w:val="22"/>
        </w:rPr>
      </w:pPr>
      <w:r w:rsidRPr="00B40D0F">
        <w:rPr>
          <w:b/>
          <w:sz w:val="22"/>
          <w:szCs w:val="22"/>
        </w:rPr>
        <w:t>Zhotovitel:</w:t>
      </w:r>
      <w:r w:rsidRPr="00B40D0F">
        <w:rPr>
          <w:sz w:val="22"/>
          <w:szCs w:val="22"/>
        </w:rPr>
        <w:t xml:space="preserve"> </w:t>
      </w:r>
      <w:r w:rsidR="008305EC">
        <w:rPr>
          <w:sz w:val="22"/>
          <w:szCs w:val="22"/>
        </w:rPr>
        <w:t xml:space="preserve">   </w:t>
      </w:r>
      <w:r w:rsidR="00A90A9D">
        <w:rPr>
          <w:sz w:val="22"/>
          <w:szCs w:val="22"/>
        </w:rPr>
        <w:t xml:space="preserve">                          </w:t>
      </w:r>
      <w:r w:rsidR="00A90A9D">
        <w:rPr>
          <w:sz w:val="22"/>
          <w:szCs w:val="22"/>
        </w:rPr>
        <w:tab/>
      </w:r>
      <w:r w:rsidR="00A90A9D" w:rsidRPr="00A90A9D">
        <w:rPr>
          <w:b/>
          <w:i/>
          <w:sz w:val="22"/>
          <w:szCs w:val="22"/>
          <w:highlight w:val="yellow"/>
        </w:rPr>
        <w:t>{bude doplněno}</w:t>
      </w:r>
      <w:r w:rsidRPr="00B40D0F">
        <w:rPr>
          <w:sz w:val="22"/>
          <w:szCs w:val="22"/>
        </w:rPr>
        <w:tab/>
      </w:r>
    </w:p>
    <w:p w14:paraId="16330650" w14:textId="41873197" w:rsidR="00EA3DCB" w:rsidRDefault="009854DE" w:rsidP="005C03A2">
      <w:pPr>
        <w:tabs>
          <w:tab w:val="left" w:pos="3119"/>
        </w:tabs>
        <w:rPr>
          <w:sz w:val="22"/>
          <w:szCs w:val="22"/>
        </w:rPr>
      </w:pPr>
      <w:r w:rsidRPr="00B40D0F">
        <w:rPr>
          <w:sz w:val="22"/>
          <w:szCs w:val="22"/>
        </w:rPr>
        <w:t xml:space="preserve">jednající/zastoupen:        </w:t>
      </w:r>
      <w:r w:rsidR="008305EC">
        <w:rPr>
          <w:sz w:val="22"/>
          <w:szCs w:val="22"/>
        </w:rPr>
        <w:t xml:space="preserve">  </w:t>
      </w:r>
      <w:r w:rsidR="00A90A9D">
        <w:rPr>
          <w:sz w:val="22"/>
          <w:szCs w:val="22"/>
        </w:rPr>
        <w:tab/>
      </w:r>
      <w:r w:rsidR="00A90A9D" w:rsidRPr="00A90A9D">
        <w:rPr>
          <w:b/>
          <w:i/>
          <w:sz w:val="22"/>
          <w:szCs w:val="22"/>
          <w:highlight w:val="yellow"/>
        </w:rPr>
        <w:t>{bude doplněno}</w:t>
      </w:r>
    </w:p>
    <w:p w14:paraId="3E85DE80" w14:textId="5DBB2D52" w:rsidR="00180ECD" w:rsidRPr="00B40D0F" w:rsidRDefault="00A90A9D" w:rsidP="005C03A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8305EC">
        <w:rPr>
          <w:sz w:val="22"/>
          <w:szCs w:val="22"/>
        </w:rPr>
        <w:t>ídlo:</w:t>
      </w:r>
      <w:r w:rsidR="008305EC">
        <w:rPr>
          <w:sz w:val="22"/>
          <w:szCs w:val="22"/>
        </w:rPr>
        <w:tab/>
      </w:r>
      <w:r w:rsidR="008305EC">
        <w:rPr>
          <w:sz w:val="22"/>
          <w:szCs w:val="22"/>
        </w:rPr>
        <w:tab/>
      </w:r>
      <w:r w:rsidR="008305EC">
        <w:rPr>
          <w:sz w:val="22"/>
          <w:szCs w:val="22"/>
        </w:rPr>
        <w:tab/>
        <w:t xml:space="preserve">  </w:t>
      </w:r>
      <w:r w:rsidR="00077AB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5C03A2">
        <w:rPr>
          <w:sz w:val="22"/>
          <w:szCs w:val="22"/>
        </w:rPr>
        <w:t xml:space="preserve">    </w:t>
      </w:r>
      <w:r w:rsidRPr="00A90A9D">
        <w:rPr>
          <w:b/>
          <w:i/>
          <w:sz w:val="22"/>
          <w:szCs w:val="22"/>
          <w:highlight w:val="yellow"/>
        </w:rPr>
        <w:t>{bude doplněno}</w:t>
      </w:r>
    </w:p>
    <w:p w14:paraId="30B5B5DF" w14:textId="2A90DECD" w:rsidR="00EA3DCB" w:rsidRDefault="008305EC" w:rsidP="00944BF8">
      <w:pPr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="00077AB2">
        <w:rPr>
          <w:sz w:val="22"/>
          <w:szCs w:val="22"/>
        </w:rPr>
        <w:t xml:space="preserve"> </w:t>
      </w:r>
      <w:r w:rsidR="00A90A9D">
        <w:rPr>
          <w:sz w:val="22"/>
          <w:szCs w:val="22"/>
        </w:rPr>
        <w:tab/>
      </w:r>
      <w:r w:rsidR="005C03A2">
        <w:rPr>
          <w:sz w:val="22"/>
          <w:szCs w:val="22"/>
        </w:rPr>
        <w:t xml:space="preserve">    </w:t>
      </w:r>
      <w:r w:rsidR="00A90A9D" w:rsidRPr="00A90A9D">
        <w:rPr>
          <w:b/>
          <w:i/>
          <w:sz w:val="22"/>
          <w:szCs w:val="22"/>
          <w:highlight w:val="yellow"/>
        </w:rPr>
        <w:t>{bude doplněno}</w:t>
      </w:r>
    </w:p>
    <w:p w14:paraId="460EF43E" w14:textId="7E173CE7" w:rsidR="00180ECD" w:rsidRPr="00B40D0F" w:rsidRDefault="009854DE" w:rsidP="00944BF8">
      <w:pPr>
        <w:rPr>
          <w:sz w:val="22"/>
          <w:szCs w:val="22"/>
        </w:rPr>
      </w:pPr>
      <w:r w:rsidRPr="00B40D0F">
        <w:rPr>
          <w:sz w:val="22"/>
          <w:szCs w:val="22"/>
        </w:rPr>
        <w:t xml:space="preserve">DIČ:         </w:t>
      </w:r>
      <w:r w:rsidR="008305EC">
        <w:rPr>
          <w:sz w:val="22"/>
          <w:szCs w:val="22"/>
        </w:rPr>
        <w:t xml:space="preserve">                         </w:t>
      </w:r>
      <w:r w:rsidR="00077AB2">
        <w:rPr>
          <w:sz w:val="22"/>
          <w:szCs w:val="22"/>
        </w:rPr>
        <w:t xml:space="preserve"> </w:t>
      </w:r>
      <w:r w:rsidR="00A90A9D">
        <w:rPr>
          <w:sz w:val="22"/>
          <w:szCs w:val="22"/>
        </w:rPr>
        <w:tab/>
      </w:r>
      <w:r w:rsidR="005C03A2">
        <w:rPr>
          <w:sz w:val="22"/>
          <w:szCs w:val="22"/>
        </w:rPr>
        <w:t xml:space="preserve">    </w:t>
      </w:r>
      <w:r w:rsidR="00A90A9D" w:rsidRPr="00A90A9D">
        <w:rPr>
          <w:b/>
          <w:i/>
          <w:sz w:val="22"/>
          <w:szCs w:val="22"/>
          <w:highlight w:val="yellow"/>
        </w:rPr>
        <w:t>{bude doplněno}</w:t>
      </w:r>
    </w:p>
    <w:p w14:paraId="46BCCC42" w14:textId="045D44B8" w:rsidR="00EA3DCB" w:rsidRDefault="00A90A9D" w:rsidP="00944BF8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9854DE" w:rsidRPr="00B40D0F">
        <w:rPr>
          <w:sz w:val="22"/>
          <w:szCs w:val="22"/>
        </w:rPr>
        <w:t xml:space="preserve">ankovní spojení:             </w:t>
      </w:r>
      <w:r w:rsidR="00077AB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5C03A2">
        <w:rPr>
          <w:sz w:val="22"/>
          <w:szCs w:val="22"/>
        </w:rPr>
        <w:t xml:space="preserve">    </w:t>
      </w:r>
      <w:r w:rsidRPr="00A90A9D">
        <w:rPr>
          <w:b/>
          <w:i/>
          <w:sz w:val="22"/>
          <w:szCs w:val="22"/>
          <w:highlight w:val="yellow"/>
        </w:rPr>
        <w:t>{bude doplněno}</w:t>
      </w:r>
    </w:p>
    <w:p w14:paraId="53F4E2BB" w14:textId="33A2A310" w:rsidR="00EA3DCB" w:rsidRDefault="00A90A9D" w:rsidP="00944BF8">
      <w:pPr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8305E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 w:rsidR="005C03A2">
        <w:rPr>
          <w:sz w:val="22"/>
          <w:szCs w:val="22"/>
        </w:rPr>
        <w:t xml:space="preserve">    </w:t>
      </w:r>
      <w:r w:rsidRPr="00A90A9D">
        <w:rPr>
          <w:b/>
          <w:i/>
          <w:sz w:val="22"/>
          <w:szCs w:val="22"/>
          <w:highlight w:val="yellow"/>
        </w:rPr>
        <w:t>{bude doplněno}</w:t>
      </w:r>
    </w:p>
    <w:p w14:paraId="74AB0934" w14:textId="7F7B5874" w:rsidR="00EA3DCB" w:rsidRDefault="00A90A9D" w:rsidP="00944BF8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 w:rsidR="009854DE" w:rsidRPr="00B40D0F">
        <w:rPr>
          <w:sz w:val="22"/>
          <w:szCs w:val="22"/>
        </w:rPr>
        <w:t xml:space="preserve">    </w:t>
      </w:r>
      <w:r w:rsidR="008305EC">
        <w:rPr>
          <w:sz w:val="22"/>
          <w:szCs w:val="22"/>
        </w:rPr>
        <w:t xml:space="preserve">                        </w:t>
      </w:r>
      <w:r w:rsidR="00077AB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5C03A2">
        <w:rPr>
          <w:sz w:val="22"/>
          <w:szCs w:val="22"/>
        </w:rPr>
        <w:t xml:space="preserve">    </w:t>
      </w:r>
      <w:r w:rsidRPr="00A90A9D">
        <w:rPr>
          <w:b/>
          <w:i/>
          <w:sz w:val="22"/>
          <w:szCs w:val="22"/>
          <w:highlight w:val="yellow"/>
        </w:rPr>
        <w:t>{bude doplněno}</w:t>
      </w:r>
    </w:p>
    <w:p w14:paraId="608D17F5" w14:textId="77777777" w:rsidR="00A90A9D" w:rsidRPr="00A90A9D" w:rsidRDefault="00A90A9D" w:rsidP="00944BF8">
      <w:pPr>
        <w:rPr>
          <w:b/>
          <w:sz w:val="22"/>
          <w:szCs w:val="22"/>
        </w:rPr>
      </w:pPr>
      <w:r>
        <w:rPr>
          <w:b/>
          <w:sz w:val="22"/>
          <w:szCs w:val="22"/>
        </w:rPr>
        <w:t>Osoby oprávněné k jednání:</w:t>
      </w:r>
    </w:p>
    <w:p w14:paraId="1FDD0CD0" w14:textId="0B5FAF5B" w:rsidR="00EA3DCB" w:rsidRDefault="008305EC" w:rsidP="005C03A2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 xml:space="preserve">ve věcech smluvních:   </w:t>
      </w:r>
      <w:r w:rsidR="00A90A9D">
        <w:rPr>
          <w:sz w:val="22"/>
          <w:szCs w:val="22"/>
        </w:rPr>
        <w:tab/>
      </w:r>
      <w:r w:rsidR="005C03A2">
        <w:rPr>
          <w:sz w:val="22"/>
          <w:szCs w:val="22"/>
        </w:rPr>
        <w:t xml:space="preserve">   </w:t>
      </w:r>
      <w:r w:rsidR="00A90A9D" w:rsidRPr="00A90A9D">
        <w:rPr>
          <w:b/>
          <w:i/>
          <w:sz w:val="22"/>
          <w:szCs w:val="22"/>
          <w:highlight w:val="yellow"/>
        </w:rPr>
        <w:t>{bude doplněno}</w:t>
      </w:r>
    </w:p>
    <w:p w14:paraId="7E41563C" w14:textId="638DAA59" w:rsidR="00180ECD" w:rsidRPr="00B40D0F" w:rsidRDefault="009854DE" w:rsidP="005C03A2">
      <w:pPr>
        <w:tabs>
          <w:tab w:val="left" w:pos="2977"/>
          <w:tab w:val="left" w:pos="3119"/>
        </w:tabs>
        <w:rPr>
          <w:sz w:val="22"/>
          <w:szCs w:val="22"/>
        </w:rPr>
      </w:pPr>
      <w:r w:rsidRPr="00B40D0F">
        <w:rPr>
          <w:sz w:val="22"/>
          <w:szCs w:val="22"/>
        </w:rPr>
        <w:t>ve v</w:t>
      </w:r>
      <w:r w:rsidR="008305EC">
        <w:rPr>
          <w:sz w:val="22"/>
          <w:szCs w:val="22"/>
        </w:rPr>
        <w:t>ěcech technických</w:t>
      </w:r>
      <w:r w:rsidR="00077AB2">
        <w:rPr>
          <w:sz w:val="22"/>
          <w:szCs w:val="22"/>
        </w:rPr>
        <w:t xml:space="preserve">: </w:t>
      </w:r>
      <w:r w:rsidR="00A90A9D">
        <w:rPr>
          <w:sz w:val="22"/>
          <w:szCs w:val="22"/>
        </w:rPr>
        <w:tab/>
      </w:r>
      <w:r w:rsidR="00A90A9D">
        <w:rPr>
          <w:sz w:val="22"/>
          <w:szCs w:val="22"/>
        </w:rPr>
        <w:tab/>
      </w:r>
      <w:r w:rsidR="00A90A9D" w:rsidRPr="00A90A9D">
        <w:rPr>
          <w:b/>
          <w:i/>
          <w:sz w:val="22"/>
          <w:szCs w:val="22"/>
          <w:highlight w:val="yellow"/>
        </w:rPr>
        <w:t>{bude doplněno}</w:t>
      </w:r>
    </w:p>
    <w:p w14:paraId="2B96315C" w14:textId="70D6EF14" w:rsidR="00180ECD" w:rsidRDefault="009854DE" w:rsidP="00944BF8">
      <w:pPr>
        <w:pStyle w:val="Zkladntext"/>
        <w:widowControl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ve věcech realizace a předání dí</w:t>
      </w:r>
      <w:r w:rsidR="008305EC">
        <w:rPr>
          <w:color w:val="auto"/>
          <w:sz w:val="22"/>
          <w:szCs w:val="22"/>
        </w:rPr>
        <w:t xml:space="preserve">la: </w:t>
      </w:r>
      <w:r w:rsidR="005C03A2">
        <w:rPr>
          <w:color w:val="auto"/>
          <w:sz w:val="22"/>
          <w:szCs w:val="22"/>
        </w:rPr>
        <w:t xml:space="preserve"> </w:t>
      </w:r>
      <w:r w:rsidR="00A90A9D" w:rsidRPr="00A90A9D">
        <w:rPr>
          <w:b/>
          <w:i/>
          <w:sz w:val="22"/>
          <w:szCs w:val="22"/>
          <w:highlight w:val="yellow"/>
        </w:rPr>
        <w:t>{bude doplněno}</w:t>
      </w:r>
    </w:p>
    <w:p w14:paraId="3BF0701D" w14:textId="77777777" w:rsidR="00EA3DCB" w:rsidRPr="00B40D0F" w:rsidRDefault="00EA3DCB" w:rsidP="00944BF8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1209CC46" w14:textId="4AD0FB66" w:rsidR="00A90A9D" w:rsidRDefault="00A90A9D" w:rsidP="00944BF8">
      <w:pPr>
        <w:pStyle w:val="Zkladntext"/>
        <w:widowControl/>
        <w:jc w:val="both"/>
        <w:rPr>
          <w:b/>
          <w:i/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="009854DE" w:rsidRPr="00B40D0F">
        <w:rPr>
          <w:color w:val="auto"/>
          <w:sz w:val="22"/>
          <w:szCs w:val="22"/>
        </w:rPr>
        <w:t>ápis v OR: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5C03A2">
        <w:rPr>
          <w:color w:val="auto"/>
          <w:sz w:val="22"/>
          <w:szCs w:val="22"/>
        </w:rPr>
        <w:t xml:space="preserve">    </w:t>
      </w:r>
      <w:r w:rsidRPr="00A90A9D">
        <w:rPr>
          <w:b/>
          <w:i/>
          <w:sz w:val="22"/>
          <w:szCs w:val="22"/>
          <w:highlight w:val="yellow"/>
        </w:rPr>
        <w:t>{bude doplněno}</w:t>
      </w:r>
    </w:p>
    <w:p w14:paraId="1CEE54B3" w14:textId="77777777" w:rsidR="00A90A9D" w:rsidRDefault="00A90A9D" w:rsidP="00944BF8">
      <w:pPr>
        <w:pStyle w:val="Zkladntext"/>
        <w:widowControl/>
        <w:jc w:val="both"/>
        <w:rPr>
          <w:b/>
          <w:i/>
          <w:sz w:val="22"/>
          <w:szCs w:val="22"/>
        </w:rPr>
      </w:pPr>
    </w:p>
    <w:p w14:paraId="7E342480" w14:textId="77777777" w:rsidR="00A90A9D" w:rsidRPr="00B40D0F" w:rsidRDefault="00A90A9D" w:rsidP="00944BF8">
      <w:pPr>
        <w:pStyle w:val="Zkladntext"/>
        <w:widowControl/>
        <w:jc w:val="both"/>
        <w:rPr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>na straně druhé – dále jen zhotovitel</w:t>
      </w:r>
      <w:r w:rsidR="009854DE" w:rsidRPr="00B40D0F">
        <w:rPr>
          <w:color w:val="auto"/>
          <w:sz w:val="22"/>
          <w:szCs w:val="22"/>
        </w:rPr>
        <w:t xml:space="preserve"> </w:t>
      </w:r>
    </w:p>
    <w:p w14:paraId="2D22914C" w14:textId="77777777" w:rsidR="00A90A9D" w:rsidRPr="00B40D0F" w:rsidRDefault="00A90A9D" w:rsidP="00944BF8">
      <w:pPr>
        <w:pStyle w:val="Zkladntext"/>
        <w:widowControl/>
        <w:rPr>
          <w:b/>
          <w:bCs/>
          <w:color w:val="auto"/>
          <w:sz w:val="22"/>
          <w:szCs w:val="22"/>
        </w:rPr>
      </w:pPr>
    </w:p>
    <w:p w14:paraId="2BF51FF3" w14:textId="2B2EF06D" w:rsidR="00180ECD" w:rsidRPr="0099588B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b/>
          <w:bCs/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Podklady pro uzavření smlouvy</w:t>
      </w:r>
    </w:p>
    <w:p w14:paraId="75D76B2A" w14:textId="77777777" w:rsidR="00180ECD" w:rsidRPr="00B40D0F" w:rsidRDefault="009854DE" w:rsidP="00944BF8">
      <w:pPr>
        <w:pStyle w:val="Zkladntext"/>
        <w:widowControl/>
        <w:numPr>
          <w:ilvl w:val="0"/>
          <w:numId w:val="10"/>
        </w:numPr>
        <w:ind w:left="284" w:firstLine="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Zadáv</w:t>
      </w:r>
      <w:r w:rsidR="00A90A9D">
        <w:rPr>
          <w:color w:val="auto"/>
          <w:sz w:val="22"/>
          <w:szCs w:val="22"/>
        </w:rPr>
        <w:t>ací dokumentace veřejné zakázky</w:t>
      </w:r>
      <w:r w:rsidR="00605F25">
        <w:rPr>
          <w:color w:val="auto"/>
          <w:sz w:val="22"/>
          <w:szCs w:val="22"/>
        </w:rPr>
        <w:t>;</w:t>
      </w:r>
    </w:p>
    <w:p w14:paraId="48D77471" w14:textId="77777777" w:rsidR="00A1171D" w:rsidRDefault="009854DE" w:rsidP="00944BF8">
      <w:pPr>
        <w:pStyle w:val="Zkladntext"/>
        <w:widowControl/>
        <w:numPr>
          <w:ilvl w:val="0"/>
          <w:numId w:val="10"/>
        </w:numPr>
        <w:ind w:hanging="436"/>
        <w:jc w:val="both"/>
        <w:rPr>
          <w:sz w:val="22"/>
          <w:szCs w:val="22"/>
        </w:rPr>
      </w:pPr>
      <w:r w:rsidRPr="00B40D0F">
        <w:rPr>
          <w:color w:val="auto"/>
          <w:sz w:val="22"/>
          <w:szCs w:val="22"/>
        </w:rPr>
        <w:t>Nabídka zhotovitele ze dne</w:t>
      </w:r>
      <w:r w:rsidR="00A90A9D">
        <w:rPr>
          <w:color w:val="auto"/>
          <w:sz w:val="22"/>
          <w:szCs w:val="22"/>
        </w:rPr>
        <w:t xml:space="preserve"> </w:t>
      </w:r>
      <w:r w:rsidR="00A90A9D" w:rsidRPr="00A90A9D">
        <w:rPr>
          <w:b/>
          <w:i/>
          <w:sz w:val="22"/>
          <w:szCs w:val="22"/>
          <w:highlight w:val="yellow"/>
        </w:rPr>
        <w:t>{bude doplněno}</w:t>
      </w:r>
      <w:r w:rsidR="00605F25">
        <w:rPr>
          <w:sz w:val="22"/>
          <w:szCs w:val="22"/>
        </w:rPr>
        <w:t>;</w:t>
      </w:r>
    </w:p>
    <w:p w14:paraId="7C7E536C" w14:textId="5509A9EF" w:rsidR="00C76722" w:rsidRPr="00DF65FA" w:rsidRDefault="007F4440" w:rsidP="00944BF8">
      <w:pPr>
        <w:pStyle w:val="Zkladntext"/>
        <w:widowControl/>
        <w:numPr>
          <w:ilvl w:val="0"/>
          <w:numId w:val="10"/>
        </w:numPr>
        <w:ind w:hanging="436"/>
        <w:jc w:val="both"/>
        <w:rPr>
          <w:sz w:val="22"/>
          <w:szCs w:val="22"/>
        </w:rPr>
      </w:pPr>
      <w:r w:rsidRPr="00A1171D">
        <w:rPr>
          <w:color w:val="auto"/>
          <w:sz w:val="22"/>
          <w:szCs w:val="22"/>
        </w:rPr>
        <w:t>Projektová</w:t>
      </w:r>
      <w:r w:rsidR="009854DE" w:rsidRPr="00A1171D">
        <w:rPr>
          <w:color w:val="auto"/>
          <w:sz w:val="22"/>
          <w:szCs w:val="22"/>
        </w:rPr>
        <w:t xml:space="preserve"> dokumentace </w:t>
      </w:r>
      <w:r w:rsidR="00906AB2" w:rsidRPr="00A1171D">
        <w:rPr>
          <w:color w:val="auto"/>
          <w:sz w:val="22"/>
          <w:szCs w:val="22"/>
        </w:rPr>
        <w:t>pro</w:t>
      </w:r>
      <w:r w:rsidR="00DF65FA">
        <w:rPr>
          <w:color w:val="auto"/>
          <w:sz w:val="22"/>
          <w:szCs w:val="22"/>
        </w:rPr>
        <w:t xml:space="preserve"> Oprava trolejbusové křižovatky Teplice Školní x Masarykova třída</w:t>
      </w:r>
      <w:r w:rsidR="0023723A" w:rsidRPr="00A1171D">
        <w:rPr>
          <w:color w:val="auto"/>
          <w:sz w:val="22"/>
          <w:szCs w:val="22"/>
        </w:rPr>
        <w:t xml:space="preserve">, </w:t>
      </w:r>
      <w:r w:rsidR="00906AB2" w:rsidRPr="00A1171D">
        <w:rPr>
          <w:color w:val="auto"/>
          <w:sz w:val="22"/>
          <w:szCs w:val="22"/>
        </w:rPr>
        <w:t xml:space="preserve">zpracovaná </w:t>
      </w:r>
      <w:r w:rsidR="00026300" w:rsidRPr="00A1171D">
        <w:rPr>
          <w:color w:val="auto"/>
          <w:sz w:val="22"/>
          <w:szCs w:val="22"/>
        </w:rPr>
        <w:t>společností</w:t>
      </w:r>
      <w:r w:rsidR="00906AB2" w:rsidRPr="00A1171D">
        <w:rPr>
          <w:color w:val="auto"/>
          <w:sz w:val="22"/>
          <w:szCs w:val="22"/>
        </w:rPr>
        <w:t xml:space="preserve"> </w:t>
      </w:r>
      <w:r w:rsidR="00DF65FA">
        <w:rPr>
          <w:color w:val="auto"/>
          <w:sz w:val="22"/>
          <w:szCs w:val="22"/>
        </w:rPr>
        <w:t>Elektroline</w:t>
      </w:r>
      <w:r w:rsidR="00C76722" w:rsidRPr="00A1171D">
        <w:rPr>
          <w:color w:val="auto"/>
          <w:sz w:val="22"/>
          <w:szCs w:val="22"/>
        </w:rPr>
        <w:t xml:space="preserve"> a.s.</w:t>
      </w:r>
      <w:r w:rsidR="00906AB2" w:rsidRPr="00A1171D">
        <w:rPr>
          <w:color w:val="auto"/>
          <w:sz w:val="22"/>
          <w:szCs w:val="22"/>
        </w:rPr>
        <w:t xml:space="preserve">, </w:t>
      </w:r>
      <w:r w:rsidR="00C76722" w:rsidRPr="00A1171D">
        <w:rPr>
          <w:color w:val="auto"/>
          <w:sz w:val="22"/>
          <w:szCs w:val="22"/>
        </w:rPr>
        <w:t>K </w:t>
      </w:r>
      <w:r w:rsidR="00DF65FA">
        <w:rPr>
          <w:color w:val="auto"/>
          <w:sz w:val="22"/>
          <w:szCs w:val="22"/>
        </w:rPr>
        <w:t>Ládví</w:t>
      </w:r>
      <w:r w:rsidR="00C76722" w:rsidRPr="00A1171D">
        <w:rPr>
          <w:color w:val="auto"/>
          <w:sz w:val="22"/>
          <w:szCs w:val="22"/>
        </w:rPr>
        <w:t xml:space="preserve"> 18</w:t>
      </w:r>
      <w:r w:rsidR="00DF65FA">
        <w:rPr>
          <w:color w:val="auto"/>
          <w:sz w:val="22"/>
          <w:szCs w:val="22"/>
        </w:rPr>
        <w:t>05</w:t>
      </w:r>
      <w:r w:rsidR="00C76722" w:rsidRPr="00A1171D">
        <w:rPr>
          <w:color w:val="auto"/>
          <w:sz w:val="22"/>
          <w:szCs w:val="22"/>
        </w:rPr>
        <w:t>/</w:t>
      </w:r>
      <w:r w:rsidR="00DF65FA">
        <w:rPr>
          <w:color w:val="auto"/>
          <w:sz w:val="22"/>
          <w:szCs w:val="22"/>
        </w:rPr>
        <w:t>20</w:t>
      </w:r>
      <w:r w:rsidR="00C76722" w:rsidRPr="00A1171D">
        <w:rPr>
          <w:color w:val="auto"/>
          <w:sz w:val="22"/>
          <w:szCs w:val="22"/>
        </w:rPr>
        <w:t>, 1</w:t>
      </w:r>
      <w:r w:rsidR="00DF65FA">
        <w:rPr>
          <w:color w:val="auto"/>
          <w:sz w:val="22"/>
          <w:szCs w:val="22"/>
        </w:rPr>
        <w:t>8</w:t>
      </w:r>
      <w:r w:rsidR="00C76722" w:rsidRPr="00A1171D">
        <w:rPr>
          <w:color w:val="auto"/>
          <w:sz w:val="22"/>
          <w:szCs w:val="22"/>
        </w:rPr>
        <w:t xml:space="preserve">4 </w:t>
      </w:r>
      <w:r w:rsidR="00DF65FA">
        <w:rPr>
          <w:color w:val="auto"/>
          <w:sz w:val="22"/>
          <w:szCs w:val="22"/>
        </w:rPr>
        <w:t>00</w:t>
      </w:r>
      <w:r w:rsidR="00C76722" w:rsidRPr="00A1171D">
        <w:rPr>
          <w:color w:val="auto"/>
          <w:sz w:val="22"/>
          <w:szCs w:val="22"/>
        </w:rPr>
        <w:t xml:space="preserve"> Praha </w:t>
      </w:r>
      <w:r w:rsidR="00DF65FA">
        <w:rPr>
          <w:color w:val="auto"/>
          <w:sz w:val="22"/>
          <w:szCs w:val="22"/>
        </w:rPr>
        <w:t>8 – Kobylisy,</w:t>
      </w:r>
      <w:r w:rsidR="00026300" w:rsidRPr="00A1171D">
        <w:rPr>
          <w:color w:val="auto"/>
          <w:sz w:val="22"/>
          <w:szCs w:val="22"/>
        </w:rPr>
        <w:t xml:space="preserve"> </w:t>
      </w:r>
      <w:r w:rsidR="00906AB2" w:rsidRPr="00A1171D">
        <w:rPr>
          <w:color w:val="auto"/>
          <w:sz w:val="22"/>
          <w:szCs w:val="22"/>
        </w:rPr>
        <w:t xml:space="preserve">pod číslem </w:t>
      </w:r>
      <w:r w:rsidR="00DF65FA">
        <w:rPr>
          <w:color w:val="auto"/>
          <w:sz w:val="22"/>
          <w:szCs w:val="22"/>
        </w:rPr>
        <w:t>zakázky ZKPR000349.000;</w:t>
      </w:r>
    </w:p>
    <w:p w14:paraId="6EC929BC" w14:textId="663A87CD" w:rsidR="00DF65FA" w:rsidRPr="00A1171D" w:rsidRDefault="00DF65FA" w:rsidP="00944BF8">
      <w:pPr>
        <w:pStyle w:val="Zkladntext"/>
        <w:widowControl/>
        <w:numPr>
          <w:ilvl w:val="0"/>
          <w:numId w:val="10"/>
        </w:numPr>
        <w:ind w:hanging="436"/>
        <w:jc w:val="both"/>
        <w:rPr>
          <w:sz w:val="22"/>
          <w:szCs w:val="22"/>
        </w:rPr>
      </w:pPr>
      <w:r w:rsidRPr="00A1171D">
        <w:rPr>
          <w:color w:val="auto"/>
          <w:sz w:val="22"/>
          <w:szCs w:val="22"/>
        </w:rPr>
        <w:lastRenderedPageBreak/>
        <w:t>Projektová dokumentace pro</w:t>
      </w:r>
      <w:r>
        <w:rPr>
          <w:color w:val="auto"/>
          <w:sz w:val="22"/>
          <w:szCs w:val="22"/>
        </w:rPr>
        <w:t xml:space="preserve"> Oprava trolejbusové křižovatky Teplice Jankovcova x Masarykova třída</w:t>
      </w:r>
      <w:r w:rsidRPr="00A1171D">
        <w:rPr>
          <w:color w:val="auto"/>
          <w:sz w:val="22"/>
          <w:szCs w:val="22"/>
        </w:rPr>
        <w:t xml:space="preserve">, zpracovaná společností </w:t>
      </w:r>
      <w:r>
        <w:rPr>
          <w:color w:val="auto"/>
          <w:sz w:val="22"/>
          <w:szCs w:val="22"/>
        </w:rPr>
        <w:t>Elektroline</w:t>
      </w:r>
      <w:r w:rsidRPr="00A1171D">
        <w:rPr>
          <w:color w:val="auto"/>
          <w:sz w:val="22"/>
          <w:szCs w:val="22"/>
        </w:rPr>
        <w:t xml:space="preserve"> a.s., K </w:t>
      </w:r>
      <w:r>
        <w:rPr>
          <w:color w:val="auto"/>
          <w:sz w:val="22"/>
          <w:szCs w:val="22"/>
        </w:rPr>
        <w:t>Ládví</w:t>
      </w:r>
      <w:r w:rsidRPr="00A1171D">
        <w:rPr>
          <w:color w:val="auto"/>
          <w:sz w:val="22"/>
          <w:szCs w:val="22"/>
        </w:rPr>
        <w:t xml:space="preserve"> 18</w:t>
      </w:r>
      <w:r>
        <w:rPr>
          <w:color w:val="auto"/>
          <w:sz w:val="22"/>
          <w:szCs w:val="22"/>
        </w:rPr>
        <w:t>05</w:t>
      </w:r>
      <w:r w:rsidRPr="00A1171D">
        <w:rPr>
          <w:color w:val="auto"/>
          <w:sz w:val="22"/>
          <w:szCs w:val="22"/>
        </w:rPr>
        <w:t>/</w:t>
      </w:r>
      <w:r>
        <w:rPr>
          <w:color w:val="auto"/>
          <w:sz w:val="22"/>
          <w:szCs w:val="22"/>
        </w:rPr>
        <w:t>20</w:t>
      </w:r>
      <w:r w:rsidRPr="00A1171D">
        <w:rPr>
          <w:color w:val="auto"/>
          <w:sz w:val="22"/>
          <w:szCs w:val="22"/>
        </w:rPr>
        <w:t>, 1</w:t>
      </w:r>
      <w:r>
        <w:rPr>
          <w:color w:val="auto"/>
          <w:sz w:val="22"/>
          <w:szCs w:val="22"/>
        </w:rPr>
        <w:t>8</w:t>
      </w:r>
      <w:r w:rsidRPr="00A1171D">
        <w:rPr>
          <w:color w:val="auto"/>
          <w:sz w:val="22"/>
          <w:szCs w:val="22"/>
        </w:rPr>
        <w:t xml:space="preserve">4 </w:t>
      </w:r>
      <w:r>
        <w:rPr>
          <w:color w:val="auto"/>
          <w:sz w:val="22"/>
          <w:szCs w:val="22"/>
        </w:rPr>
        <w:t>00</w:t>
      </w:r>
      <w:r w:rsidRPr="00A1171D">
        <w:rPr>
          <w:color w:val="auto"/>
          <w:sz w:val="22"/>
          <w:szCs w:val="22"/>
        </w:rPr>
        <w:t xml:space="preserve"> Praha </w:t>
      </w:r>
      <w:r>
        <w:rPr>
          <w:color w:val="auto"/>
          <w:sz w:val="22"/>
          <w:szCs w:val="22"/>
        </w:rPr>
        <w:t>8 – Kobylisy,</w:t>
      </w:r>
      <w:r w:rsidRPr="00A1171D">
        <w:rPr>
          <w:color w:val="auto"/>
          <w:sz w:val="22"/>
          <w:szCs w:val="22"/>
        </w:rPr>
        <w:t xml:space="preserve"> pod číslem </w:t>
      </w:r>
      <w:r>
        <w:rPr>
          <w:color w:val="auto"/>
          <w:sz w:val="22"/>
          <w:szCs w:val="22"/>
        </w:rPr>
        <w:t>zakázky ZKPR000350.000.</w:t>
      </w:r>
    </w:p>
    <w:p w14:paraId="17A35F68" w14:textId="77777777" w:rsidR="00944BF8" w:rsidRPr="0093097B" w:rsidRDefault="00944BF8" w:rsidP="00944BF8">
      <w:pPr>
        <w:pStyle w:val="Zkladntext"/>
        <w:widowControl/>
        <w:jc w:val="both"/>
        <w:rPr>
          <w:b/>
          <w:sz w:val="22"/>
          <w:szCs w:val="22"/>
        </w:rPr>
      </w:pPr>
    </w:p>
    <w:p w14:paraId="37CEE7F4" w14:textId="7E8A08FD" w:rsidR="00180ECD" w:rsidRPr="00A1171D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b/>
          <w:bCs/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Předmět díla</w:t>
      </w:r>
    </w:p>
    <w:p w14:paraId="17A557CE" w14:textId="105E96F5" w:rsidR="00180ECD" w:rsidRPr="007F4440" w:rsidRDefault="009854DE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7F4440">
        <w:rPr>
          <w:rFonts w:ascii="Times New Roman" w:hAnsi="Times New Roman" w:cs="Times New Roman"/>
        </w:rPr>
        <w:t>Zhotovitel se zavazuje provést na svůj náklad a na své</w:t>
      </w:r>
      <w:r w:rsidR="007F4440" w:rsidRPr="007F4440">
        <w:rPr>
          <w:rFonts w:ascii="Times New Roman" w:hAnsi="Times New Roman" w:cs="Times New Roman"/>
        </w:rPr>
        <w:t xml:space="preserve"> nebezpečí pro objednatele dílo</w:t>
      </w:r>
      <w:r w:rsidRPr="007F4440">
        <w:rPr>
          <w:rFonts w:ascii="Times New Roman" w:hAnsi="Times New Roman" w:cs="Times New Roman"/>
        </w:rPr>
        <w:t xml:space="preserve"> v rozsahu a</w:t>
      </w:r>
      <w:r w:rsidR="004A16E0">
        <w:rPr>
          <w:rFonts w:ascii="Times New Roman" w:hAnsi="Times New Roman" w:cs="Times New Roman"/>
        </w:rPr>
        <w:t> </w:t>
      </w:r>
      <w:r w:rsidRPr="007F4440">
        <w:rPr>
          <w:rFonts w:ascii="Times New Roman" w:hAnsi="Times New Roman" w:cs="Times New Roman"/>
        </w:rPr>
        <w:t>za</w:t>
      </w:r>
      <w:r w:rsidR="004A16E0">
        <w:rPr>
          <w:rFonts w:ascii="Times New Roman" w:hAnsi="Times New Roman" w:cs="Times New Roman"/>
        </w:rPr>
        <w:t> </w:t>
      </w:r>
      <w:r w:rsidRPr="007F4440">
        <w:rPr>
          <w:rFonts w:ascii="Times New Roman" w:hAnsi="Times New Roman" w:cs="Times New Roman"/>
        </w:rPr>
        <w:t>podmínek ujednaných v této smlouvě.</w:t>
      </w:r>
    </w:p>
    <w:p w14:paraId="3D263D59" w14:textId="34C04B4B" w:rsidR="00180ECD" w:rsidRPr="00C76722" w:rsidRDefault="009854DE" w:rsidP="000720CC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7F4440">
        <w:rPr>
          <w:rFonts w:ascii="Times New Roman" w:hAnsi="Times New Roman" w:cs="Times New Roman"/>
        </w:rPr>
        <w:t>Pro účely této smlouvy se dílem rozumí provedení kompletní dodávky stavebních prací a všech ostatních dodávek potřebných k řádnému zhotovení stav</w:t>
      </w:r>
      <w:r w:rsidR="00050478">
        <w:rPr>
          <w:rFonts w:ascii="Times New Roman" w:hAnsi="Times New Roman" w:cs="Times New Roman"/>
        </w:rPr>
        <w:t>by</w:t>
      </w:r>
      <w:r w:rsidRPr="007F4440">
        <w:rPr>
          <w:rFonts w:ascii="Times New Roman" w:hAnsi="Times New Roman" w:cs="Times New Roman"/>
        </w:rPr>
        <w:t xml:space="preserve"> s názvem </w:t>
      </w:r>
      <w:r w:rsidR="00C15848" w:rsidRPr="00C76722">
        <w:rPr>
          <w:rFonts w:ascii="Times New Roman" w:hAnsi="Times New Roman" w:cs="Times New Roman"/>
        </w:rPr>
        <w:t>„</w:t>
      </w:r>
      <w:r w:rsidR="007A3F43" w:rsidRPr="007A3F43">
        <w:rPr>
          <w:rFonts w:ascii="Times New Roman" w:hAnsi="Times New Roman" w:cs="Times New Roman"/>
        </w:rPr>
        <w:t>Modernizace trakčního trolejbusového vedení MHD Teplice – 202</w:t>
      </w:r>
      <w:r w:rsidR="00D95AD4">
        <w:rPr>
          <w:rFonts w:ascii="Times New Roman" w:hAnsi="Times New Roman" w:cs="Times New Roman"/>
        </w:rPr>
        <w:t>6</w:t>
      </w:r>
      <w:r w:rsidR="0059658E" w:rsidRPr="00C76722">
        <w:t>“</w:t>
      </w:r>
      <w:r w:rsidR="00C15848" w:rsidRPr="00C76722">
        <w:t xml:space="preserve"> </w:t>
      </w:r>
      <w:r w:rsidR="009D4D27" w:rsidRPr="00FC07CB">
        <w:rPr>
          <w:rFonts w:ascii="Times New Roman" w:hAnsi="Times New Roman" w:cs="Times New Roman"/>
        </w:rPr>
        <w:t xml:space="preserve">dle zadávací dokumentace, zejména pak </w:t>
      </w:r>
      <w:r w:rsidR="006835EE" w:rsidRPr="00FC07CB">
        <w:rPr>
          <w:rFonts w:ascii="Times New Roman" w:hAnsi="Times New Roman" w:cs="Times New Roman"/>
        </w:rPr>
        <w:t>dle projektové</w:t>
      </w:r>
      <w:r w:rsidRPr="00FC07CB">
        <w:rPr>
          <w:rFonts w:ascii="Times New Roman" w:hAnsi="Times New Roman" w:cs="Times New Roman"/>
        </w:rPr>
        <w:t xml:space="preserve"> dokumentac</w:t>
      </w:r>
      <w:r w:rsidR="00C76722" w:rsidRPr="00FC07CB">
        <w:rPr>
          <w:rFonts w:ascii="Times New Roman" w:hAnsi="Times New Roman" w:cs="Times New Roman"/>
        </w:rPr>
        <w:t>e</w:t>
      </w:r>
      <w:r w:rsidR="007A3F43">
        <w:rPr>
          <w:rFonts w:ascii="Times New Roman" w:hAnsi="Times New Roman" w:cs="Times New Roman"/>
        </w:rPr>
        <w:t>.</w:t>
      </w:r>
    </w:p>
    <w:p w14:paraId="5D878896" w14:textId="77777777" w:rsidR="007A3F43" w:rsidRPr="00B40D0F" w:rsidRDefault="007A3F43" w:rsidP="007A3F43">
      <w:pPr>
        <w:ind w:firstLine="720"/>
        <w:jc w:val="both"/>
        <w:rPr>
          <w:sz w:val="22"/>
          <w:szCs w:val="22"/>
        </w:rPr>
      </w:pPr>
      <w:r w:rsidRPr="00B40D0F">
        <w:rPr>
          <w:sz w:val="22"/>
          <w:szCs w:val="22"/>
          <w:u w:val="single"/>
        </w:rPr>
        <w:t xml:space="preserve">Součástí </w:t>
      </w:r>
      <w:r>
        <w:rPr>
          <w:sz w:val="22"/>
          <w:szCs w:val="22"/>
          <w:u w:val="single"/>
        </w:rPr>
        <w:t>předmětu díla je rovněž zejména</w:t>
      </w:r>
      <w:r w:rsidRPr="00B40D0F">
        <w:rPr>
          <w:sz w:val="22"/>
          <w:szCs w:val="22"/>
          <w:u w:val="single"/>
        </w:rPr>
        <w:t>:</w:t>
      </w:r>
    </w:p>
    <w:p w14:paraId="338FC686" w14:textId="6BD8FC75" w:rsidR="007A3F43" w:rsidRPr="00B40D0F" w:rsidRDefault="007A3F43" w:rsidP="007A3F4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B40D0F">
        <w:rPr>
          <w:sz w:val="22"/>
          <w:szCs w:val="22"/>
        </w:rPr>
        <w:t>ajištění veškerých dokladů požadovaných zákony a jinými obecně závaznými předpisy a</w:t>
      </w:r>
      <w:r w:rsidR="004A16E0">
        <w:rPr>
          <w:sz w:val="22"/>
          <w:szCs w:val="22"/>
        </w:rPr>
        <w:t> </w:t>
      </w:r>
      <w:r w:rsidRPr="00B40D0F">
        <w:rPr>
          <w:sz w:val="22"/>
          <w:szCs w:val="22"/>
        </w:rPr>
        <w:t>zadavatelem, například atestů materiálů a výrobků, prohlášení o</w:t>
      </w:r>
      <w:r>
        <w:rPr>
          <w:sz w:val="22"/>
          <w:szCs w:val="22"/>
        </w:rPr>
        <w:t xml:space="preserve"> shodách, záručních </w:t>
      </w:r>
      <w:r w:rsidR="004A16E0">
        <w:rPr>
          <w:sz w:val="22"/>
          <w:szCs w:val="22"/>
        </w:rPr>
        <w:t>listů</w:t>
      </w:r>
      <w:r>
        <w:rPr>
          <w:sz w:val="22"/>
          <w:szCs w:val="22"/>
        </w:rPr>
        <w:t xml:space="preserve"> atd.</w:t>
      </w:r>
    </w:p>
    <w:p w14:paraId="2DBFC8F7" w14:textId="77777777" w:rsidR="007A3F43" w:rsidRPr="00B40D0F" w:rsidRDefault="007A3F43" w:rsidP="007A3F4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Pr="00B40D0F">
        <w:rPr>
          <w:sz w:val="22"/>
          <w:szCs w:val="22"/>
        </w:rPr>
        <w:t>spěšné provedení předepsaných</w:t>
      </w:r>
      <w:r>
        <w:rPr>
          <w:sz w:val="22"/>
          <w:szCs w:val="22"/>
        </w:rPr>
        <w:t xml:space="preserve"> zkoušek, revizí (např. elektrických zařízení)</w:t>
      </w:r>
      <w:r w:rsidRPr="00B40D0F">
        <w:rPr>
          <w:sz w:val="22"/>
          <w:szCs w:val="22"/>
        </w:rPr>
        <w:t xml:space="preserve"> apod.</w:t>
      </w:r>
    </w:p>
    <w:p w14:paraId="318D6DBE" w14:textId="5BB4B0BB" w:rsidR="007A3F43" w:rsidRPr="00B40D0F" w:rsidRDefault="007A3F43" w:rsidP="007A3F4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B40D0F">
        <w:rPr>
          <w:sz w:val="22"/>
          <w:szCs w:val="22"/>
        </w:rPr>
        <w:t>ajištění zvláštního užívání komu</w:t>
      </w:r>
      <w:r>
        <w:rPr>
          <w:sz w:val="22"/>
          <w:szCs w:val="22"/>
        </w:rPr>
        <w:t>nikací a veřejných ploch (zvláštního užívání</w:t>
      </w:r>
      <w:r w:rsidRPr="00B40D0F">
        <w:rPr>
          <w:sz w:val="22"/>
          <w:szCs w:val="22"/>
        </w:rPr>
        <w:t xml:space="preserve">, </w:t>
      </w:r>
      <w:r w:rsidR="004A16E0" w:rsidRPr="00B40D0F">
        <w:rPr>
          <w:sz w:val="22"/>
          <w:szCs w:val="22"/>
        </w:rPr>
        <w:t>uzavírek</w:t>
      </w:r>
      <w:r w:rsidRPr="00B40D0F">
        <w:rPr>
          <w:sz w:val="22"/>
          <w:szCs w:val="22"/>
        </w:rPr>
        <w:t xml:space="preserve"> atd.) – projednání a uhrazení příslušných správních poplatků, zajištění dopravního značení</w:t>
      </w:r>
      <w:r>
        <w:rPr>
          <w:sz w:val="22"/>
          <w:szCs w:val="22"/>
        </w:rPr>
        <w:t xml:space="preserve"> apod.</w:t>
      </w:r>
    </w:p>
    <w:p w14:paraId="19B7ECD7" w14:textId="77777777" w:rsidR="007A3F43" w:rsidRPr="00B40D0F" w:rsidRDefault="007A3F43" w:rsidP="007A3F43">
      <w:pPr>
        <w:jc w:val="both"/>
        <w:rPr>
          <w:sz w:val="22"/>
          <w:szCs w:val="22"/>
        </w:rPr>
      </w:pPr>
    </w:p>
    <w:p w14:paraId="4005AD47" w14:textId="77777777" w:rsidR="007A3F43" w:rsidRPr="00B40D0F" w:rsidRDefault="007A3F43" w:rsidP="007A3F43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u w:val="single"/>
        </w:rPr>
        <w:t>Kvalitativní podmínky</w:t>
      </w:r>
      <w:r w:rsidRPr="00B40D0F">
        <w:rPr>
          <w:color w:val="auto"/>
          <w:sz w:val="22"/>
          <w:szCs w:val="22"/>
          <w:u w:val="single"/>
        </w:rPr>
        <w:t>:</w:t>
      </w:r>
    </w:p>
    <w:p w14:paraId="34D546F9" w14:textId="77777777" w:rsidR="007A3F43" w:rsidRPr="00B40D0F" w:rsidRDefault="007A3F43" w:rsidP="007A3F4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Kvalitativní podmínky jsou vymezeny právními předpisy a platnými ČSN</w:t>
      </w:r>
      <w:r>
        <w:rPr>
          <w:color w:val="auto"/>
          <w:sz w:val="22"/>
          <w:szCs w:val="22"/>
        </w:rPr>
        <w:t>, EN a ISO</w:t>
      </w:r>
      <w:r w:rsidRPr="00B40D0F">
        <w:rPr>
          <w:color w:val="auto"/>
          <w:sz w:val="22"/>
          <w:szCs w:val="22"/>
        </w:rPr>
        <w:t xml:space="preserve"> souvisejícími s předmětem plnění veřejné zakázky. </w:t>
      </w:r>
    </w:p>
    <w:p w14:paraId="7510918D" w14:textId="77777777" w:rsidR="007A3F43" w:rsidRPr="00B40D0F" w:rsidRDefault="007A3F43" w:rsidP="007A3F4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Zhotovitel garantuje, že předmět plnění bude mít po stanovenou dobu předepsané nebo obvyklé vlastnosti. </w:t>
      </w:r>
    </w:p>
    <w:p w14:paraId="17ACB8EC" w14:textId="77777777" w:rsidR="007A3F43" w:rsidRPr="00B40D0F" w:rsidRDefault="007A3F43" w:rsidP="007A3F4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Nedodržení kvalitativních podmínek v průběhu realizace stavb</w:t>
      </w:r>
      <w:r>
        <w:rPr>
          <w:color w:val="auto"/>
          <w:sz w:val="22"/>
          <w:szCs w:val="22"/>
        </w:rPr>
        <w:t>y</w:t>
      </w:r>
      <w:r w:rsidRPr="00B40D0F">
        <w:rPr>
          <w:color w:val="auto"/>
          <w:sz w:val="22"/>
          <w:szCs w:val="22"/>
        </w:rPr>
        <w:t xml:space="preserve"> může být důvodem pro odstoupení od tét</w:t>
      </w:r>
      <w:r>
        <w:rPr>
          <w:color w:val="auto"/>
          <w:sz w:val="22"/>
          <w:szCs w:val="22"/>
        </w:rPr>
        <w:t>o smlouvy ze strany objednatele</w:t>
      </w:r>
      <w:r w:rsidRPr="00B40D0F">
        <w:rPr>
          <w:color w:val="auto"/>
          <w:sz w:val="22"/>
          <w:szCs w:val="22"/>
        </w:rPr>
        <w:t xml:space="preserve">. </w:t>
      </w:r>
    </w:p>
    <w:p w14:paraId="583F0263" w14:textId="430DD808" w:rsidR="007A3F43" w:rsidRPr="00B40D0F" w:rsidRDefault="007A3F43" w:rsidP="007A3F4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Při realizaci díla mohou být použity pouze věci, materiály a zařízení, jejichž použití je schváleno v</w:t>
      </w:r>
      <w:r w:rsidR="004A16E0">
        <w:rPr>
          <w:color w:val="auto"/>
          <w:sz w:val="22"/>
          <w:szCs w:val="22"/>
        </w:rPr>
        <w:t> </w:t>
      </w:r>
      <w:r w:rsidRPr="00B40D0F">
        <w:rPr>
          <w:color w:val="auto"/>
          <w:sz w:val="22"/>
          <w:szCs w:val="22"/>
        </w:rPr>
        <w:t>ČR.</w:t>
      </w:r>
    </w:p>
    <w:p w14:paraId="044B62D7" w14:textId="77777777" w:rsidR="007A3F43" w:rsidRPr="00B40D0F" w:rsidRDefault="007A3F43" w:rsidP="007A3F4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Objednatel požaduje použití kompletních technologických a materiálových systémů.</w:t>
      </w:r>
    </w:p>
    <w:p w14:paraId="5B1B8189" w14:textId="77777777" w:rsidR="007A3F43" w:rsidRPr="00B40D0F" w:rsidRDefault="007A3F43" w:rsidP="007A3F4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Všechny práce budou prováděny s maximální péčí při dodržení obecně platných právních předpisů a platných ustanovení příslušných technických norem, kter</w:t>
      </w:r>
      <w:r>
        <w:rPr>
          <w:color w:val="auto"/>
          <w:sz w:val="22"/>
          <w:szCs w:val="22"/>
        </w:rPr>
        <w:t>é souvisejí s předmětem plnění,</w:t>
      </w:r>
      <w:r w:rsidRPr="00B40D0F">
        <w:rPr>
          <w:color w:val="auto"/>
          <w:sz w:val="22"/>
          <w:szCs w:val="22"/>
        </w:rPr>
        <w:t xml:space="preserve"> technologie provádění </w:t>
      </w:r>
      <w:r>
        <w:rPr>
          <w:color w:val="auto"/>
          <w:sz w:val="22"/>
          <w:szCs w:val="22"/>
        </w:rPr>
        <w:t>prací</w:t>
      </w:r>
      <w:r w:rsidRPr="00B40D0F">
        <w:rPr>
          <w:color w:val="auto"/>
          <w:sz w:val="22"/>
          <w:szCs w:val="22"/>
        </w:rPr>
        <w:t xml:space="preserve"> a podmínek této smlouvy o dílo.</w:t>
      </w:r>
    </w:p>
    <w:p w14:paraId="49453DC9" w14:textId="77777777" w:rsidR="007A3F43" w:rsidRPr="00B40D0F" w:rsidRDefault="007A3F43" w:rsidP="007A3F4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Konečné dí</w:t>
      </w:r>
      <w:r>
        <w:rPr>
          <w:color w:val="auto"/>
          <w:sz w:val="22"/>
          <w:szCs w:val="22"/>
        </w:rPr>
        <w:t>lo musí splňovat platné ČSN, EN, ISO.</w:t>
      </w:r>
    </w:p>
    <w:p w14:paraId="006019C5" w14:textId="77777777" w:rsidR="007A3F43" w:rsidRPr="00B40D0F" w:rsidRDefault="007A3F43" w:rsidP="007A3F43">
      <w:pPr>
        <w:pStyle w:val="Zkladntext"/>
        <w:widowControl/>
        <w:ind w:left="720"/>
        <w:jc w:val="both"/>
        <w:rPr>
          <w:color w:val="auto"/>
          <w:sz w:val="22"/>
          <w:szCs w:val="22"/>
          <w:u w:val="single"/>
        </w:rPr>
      </w:pPr>
      <w:r w:rsidRPr="00B40D0F">
        <w:rPr>
          <w:color w:val="auto"/>
          <w:sz w:val="22"/>
          <w:szCs w:val="22"/>
        </w:rPr>
        <w:t xml:space="preserve"> </w:t>
      </w:r>
    </w:p>
    <w:p w14:paraId="01C95491" w14:textId="77777777" w:rsidR="007A3F43" w:rsidRPr="00B40D0F" w:rsidRDefault="007A3F43" w:rsidP="007A3F43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u w:val="single"/>
        </w:rPr>
        <w:t>Technické podmínky</w:t>
      </w:r>
      <w:r w:rsidRPr="00B40D0F">
        <w:rPr>
          <w:color w:val="auto"/>
          <w:sz w:val="22"/>
          <w:szCs w:val="22"/>
          <w:u w:val="single"/>
        </w:rPr>
        <w:t>:</w:t>
      </w:r>
    </w:p>
    <w:p w14:paraId="23BDE26C" w14:textId="77777777" w:rsidR="007A3F43" w:rsidRPr="00B40D0F" w:rsidRDefault="007A3F43" w:rsidP="007A3F4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Materiály a zpracování budou v souladu s požadavky v rámci obecně závazných právních předpisů a dalších norem EU. Jestliže neexistuje žádná taková norma, materiály a zpracování budou splňovat požadavky uznávané národní normy.</w:t>
      </w:r>
    </w:p>
    <w:p w14:paraId="46A3FD5F" w14:textId="2FC7A756" w:rsidR="007A3F43" w:rsidRPr="00B40D0F" w:rsidRDefault="007A3F43" w:rsidP="007A3F4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Jestliže je v zadávací dokumentaci odka</w:t>
      </w:r>
      <w:r>
        <w:rPr>
          <w:color w:val="auto"/>
          <w:sz w:val="22"/>
          <w:szCs w:val="22"/>
        </w:rPr>
        <w:t>z na konkrétní normy a předpisy</w:t>
      </w:r>
      <w:r w:rsidRPr="00B40D0F">
        <w:rPr>
          <w:color w:val="auto"/>
          <w:sz w:val="22"/>
          <w:szCs w:val="22"/>
        </w:rPr>
        <w:t>, které mají být splněny u</w:t>
      </w:r>
      <w:r w:rsidR="004A16E0">
        <w:rPr>
          <w:color w:val="auto"/>
          <w:sz w:val="22"/>
          <w:szCs w:val="22"/>
        </w:rPr>
        <w:t> </w:t>
      </w:r>
      <w:r w:rsidRPr="00B40D0F">
        <w:rPr>
          <w:color w:val="auto"/>
          <w:sz w:val="22"/>
          <w:szCs w:val="22"/>
        </w:rPr>
        <w:t>dodávaného zboží a dodávaných materiálů, u prove</w:t>
      </w:r>
      <w:r>
        <w:rPr>
          <w:color w:val="auto"/>
          <w:sz w:val="22"/>
          <w:szCs w:val="22"/>
        </w:rPr>
        <w:t>dených nebo testovaných objektů</w:t>
      </w:r>
      <w:r w:rsidRPr="00B40D0F">
        <w:rPr>
          <w:color w:val="auto"/>
          <w:sz w:val="22"/>
          <w:szCs w:val="22"/>
        </w:rPr>
        <w:t>, budou platit ustanovení posledního současného vydání a revidovaného vydání příslušných norem nebo předpisů, které jsou platné v době provádění díla, pokud není výslovně uvedeno jinak.</w:t>
      </w:r>
    </w:p>
    <w:p w14:paraId="1C3C0FA6" w14:textId="77777777" w:rsidR="007A3F43" w:rsidRPr="00B40D0F" w:rsidRDefault="007A3F43" w:rsidP="007A3F4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Jiné normy mohou být akceptovány pouze v případě, že zajišťují stejnou nebo vyšší kvalitu než uvedené normy a předpisy.</w:t>
      </w:r>
    </w:p>
    <w:p w14:paraId="079566C3" w14:textId="47312547" w:rsidR="00180ECD" w:rsidRPr="00B40D0F" w:rsidRDefault="007A3F43" w:rsidP="007A3F43">
      <w:pPr>
        <w:pStyle w:val="Zkladntext"/>
        <w:widowControl/>
        <w:numPr>
          <w:ilvl w:val="0"/>
          <w:numId w:val="8"/>
        </w:numPr>
        <w:jc w:val="both"/>
        <w:rPr>
          <w:sz w:val="22"/>
          <w:szCs w:val="22"/>
        </w:rPr>
      </w:pPr>
      <w:r w:rsidRPr="00B40D0F">
        <w:rPr>
          <w:color w:val="auto"/>
          <w:sz w:val="22"/>
          <w:szCs w:val="22"/>
        </w:rPr>
        <w:t>Rozdíly mezi specifikovanými normami a navrhovanými alternativními normami musí být zhotovitelem písemně popsány a předloženy objednateli k odsouhlasení.</w:t>
      </w:r>
    </w:p>
    <w:p w14:paraId="0993F3A7" w14:textId="16A098FF" w:rsidR="00180ECD" w:rsidRPr="00370E3F" w:rsidRDefault="009854DE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370E3F">
        <w:rPr>
          <w:rFonts w:ascii="Times New Roman" w:hAnsi="Times New Roman" w:cs="Times New Roman"/>
        </w:rPr>
        <w:t xml:space="preserve">Objednatel se zavazuje řádně zhotovené dílo převzít a zaplatit zhotoviteli za jeho provedení sjednanou cenu díla podle </w:t>
      </w:r>
      <w:r w:rsidR="0099588B">
        <w:rPr>
          <w:rFonts w:ascii="Times New Roman" w:hAnsi="Times New Roman" w:cs="Times New Roman"/>
        </w:rPr>
        <w:t>článku</w:t>
      </w:r>
      <w:r w:rsidR="00370E3F">
        <w:rPr>
          <w:rFonts w:ascii="Times New Roman" w:hAnsi="Times New Roman" w:cs="Times New Roman"/>
        </w:rPr>
        <w:t xml:space="preserve"> 4</w:t>
      </w:r>
      <w:r w:rsidRPr="00370E3F">
        <w:rPr>
          <w:rFonts w:ascii="Times New Roman" w:hAnsi="Times New Roman" w:cs="Times New Roman"/>
        </w:rPr>
        <w:t xml:space="preserve"> této smlouvy a za podmínek dohodnutých v této smlouvě.</w:t>
      </w:r>
    </w:p>
    <w:p w14:paraId="0BF6F29C" w14:textId="77777777" w:rsidR="00180ECD" w:rsidRPr="00370E3F" w:rsidRDefault="009D4D27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Místy</w:t>
      </w:r>
      <w:r w:rsidR="009854DE" w:rsidRPr="00370E3F">
        <w:rPr>
          <w:rFonts w:ascii="Times New Roman" w:hAnsi="Times New Roman" w:cs="Times New Roman"/>
        </w:rPr>
        <w:t xml:space="preserve"> plnění j</w:t>
      </w:r>
      <w:r>
        <w:rPr>
          <w:rFonts w:ascii="Times New Roman" w:hAnsi="Times New Roman" w:cs="Times New Roman"/>
        </w:rPr>
        <w:t>sou</w:t>
      </w:r>
      <w:r w:rsidR="000C33B4">
        <w:rPr>
          <w:rFonts w:ascii="Times New Roman" w:hAnsi="Times New Roman" w:cs="Times New Roman"/>
        </w:rPr>
        <w:t xml:space="preserve"> mís</w:t>
      </w:r>
      <w:r>
        <w:rPr>
          <w:rFonts w:ascii="Times New Roman" w:hAnsi="Times New Roman" w:cs="Times New Roman"/>
        </w:rPr>
        <w:t>ta</w:t>
      </w:r>
      <w:r w:rsidR="000C33B4">
        <w:rPr>
          <w:rFonts w:ascii="Times New Roman" w:hAnsi="Times New Roman" w:cs="Times New Roman"/>
        </w:rPr>
        <w:t xml:space="preserve"> zhotovení díla.</w:t>
      </w:r>
    </w:p>
    <w:p w14:paraId="6FAEEB51" w14:textId="40000F57" w:rsidR="00796B3D" w:rsidRPr="0036286C" w:rsidRDefault="009854DE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  <w:b/>
          <w:bCs/>
        </w:rPr>
      </w:pPr>
      <w:r w:rsidRPr="0052596F">
        <w:rPr>
          <w:rFonts w:ascii="Times New Roman" w:hAnsi="Times New Roman" w:cs="Times New Roman"/>
        </w:rPr>
        <w:t xml:space="preserve">Obě strany prohlašují za nesporné, že je jim přesně znám rozsah sjednaných prací a způsob jejich provádění a že o tomto není mezi nimi pochybností. </w:t>
      </w:r>
    </w:p>
    <w:p w14:paraId="24867C69" w14:textId="3EF96F48" w:rsidR="00796B3D" w:rsidRDefault="00796B3D" w:rsidP="00944BF8">
      <w:pPr>
        <w:spacing w:before="120"/>
        <w:jc w:val="both"/>
        <w:rPr>
          <w:b/>
          <w:bCs/>
        </w:rPr>
      </w:pPr>
    </w:p>
    <w:p w14:paraId="022EE923" w14:textId="77777777" w:rsidR="007A3F43" w:rsidRDefault="007A3F43" w:rsidP="00944BF8">
      <w:pPr>
        <w:spacing w:before="120"/>
        <w:jc w:val="both"/>
        <w:rPr>
          <w:b/>
          <w:bCs/>
        </w:rPr>
      </w:pPr>
    </w:p>
    <w:p w14:paraId="42CA50D3" w14:textId="1BCCC2B4" w:rsidR="0099588B" w:rsidRPr="000D452B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796B3D">
        <w:rPr>
          <w:b/>
          <w:bCs/>
          <w:color w:val="auto"/>
          <w:sz w:val="22"/>
          <w:szCs w:val="22"/>
        </w:rPr>
        <w:t>Cena za dílo</w:t>
      </w:r>
    </w:p>
    <w:p w14:paraId="47D08FEA" w14:textId="77777777" w:rsidR="00180ECD" w:rsidRPr="00B40D0F" w:rsidRDefault="009854DE" w:rsidP="00944BF8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lastRenderedPageBreak/>
        <w:t xml:space="preserve">Zhotovitel a objednatel se dohodli na této výši ceny díla jako nejvýše přípustné </w:t>
      </w:r>
      <w:r w:rsidR="00B913A6">
        <w:rPr>
          <w:color w:val="auto"/>
          <w:sz w:val="22"/>
          <w:szCs w:val="22"/>
        </w:rPr>
        <w:t xml:space="preserve">a konečné </w:t>
      </w:r>
      <w:r w:rsidRPr="00B40D0F">
        <w:rPr>
          <w:color w:val="auto"/>
          <w:sz w:val="22"/>
          <w:szCs w:val="22"/>
        </w:rPr>
        <w:t>(v souladu se zákonem č. 526/1990 Sb. a jeho prováděcími předpisy), která je doložena položkovým</w:t>
      </w:r>
      <w:r w:rsidR="00721EB0">
        <w:rPr>
          <w:color w:val="auto"/>
          <w:sz w:val="22"/>
          <w:szCs w:val="22"/>
        </w:rPr>
        <w:t>i rozpočty pro jednotlivé objekty.</w:t>
      </w:r>
      <w:r w:rsidRPr="00B40D0F">
        <w:rPr>
          <w:color w:val="auto"/>
          <w:sz w:val="22"/>
          <w:szCs w:val="22"/>
        </w:rPr>
        <w:t xml:space="preserve"> Položkov</w:t>
      </w:r>
      <w:r w:rsidR="00721EB0">
        <w:rPr>
          <w:color w:val="auto"/>
          <w:sz w:val="22"/>
          <w:szCs w:val="22"/>
        </w:rPr>
        <w:t>é</w:t>
      </w:r>
      <w:r w:rsidRPr="00B40D0F">
        <w:rPr>
          <w:color w:val="auto"/>
          <w:sz w:val="22"/>
          <w:szCs w:val="22"/>
        </w:rPr>
        <w:t xml:space="preserve"> rozpočt</w:t>
      </w:r>
      <w:r w:rsidR="00721EB0">
        <w:rPr>
          <w:color w:val="auto"/>
          <w:sz w:val="22"/>
          <w:szCs w:val="22"/>
        </w:rPr>
        <w:t>y</w:t>
      </w:r>
      <w:r w:rsidRPr="00B40D0F">
        <w:rPr>
          <w:color w:val="auto"/>
          <w:sz w:val="22"/>
          <w:szCs w:val="22"/>
        </w:rPr>
        <w:t xml:space="preserve"> j</w:t>
      </w:r>
      <w:r w:rsidR="00721EB0">
        <w:rPr>
          <w:color w:val="auto"/>
          <w:sz w:val="22"/>
          <w:szCs w:val="22"/>
        </w:rPr>
        <w:t>sou</w:t>
      </w:r>
      <w:r w:rsidRPr="00B40D0F">
        <w:rPr>
          <w:color w:val="auto"/>
          <w:sz w:val="22"/>
          <w:szCs w:val="22"/>
        </w:rPr>
        <w:t xml:space="preserve"> zpracován</w:t>
      </w:r>
      <w:r w:rsidR="00721EB0">
        <w:rPr>
          <w:color w:val="auto"/>
          <w:sz w:val="22"/>
          <w:szCs w:val="22"/>
        </w:rPr>
        <w:t>y</w:t>
      </w:r>
      <w:r w:rsidRPr="00B40D0F">
        <w:rPr>
          <w:color w:val="auto"/>
          <w:sz w:val="22"/>
          <w:szCs w:val="22"/>
        </w:rPr>
        <w:t xml:space="preserve"> v rozsa</w:t>
      </w:r>
      <w:r w:rsidR="000C33B4">
        <w:rPr>
          <w:color w:val="auto"/>
          <w:sz w:val="22"/>
          <w:szCs w:val="22"/>
        </w:rPr>
        <w:t>hu zadávací dokumentace a výkaz</w:t>
      </w:r>
      <w:r w:rsidR="00721EB0">
        <w:rPr>
          <w:color w:val="auto"/>
          <w:sz w:val="22"/>
          <w:szCs w:val="22"/>
        </w:rPr>
        <w:t>ů</w:t>
      </w:r>
      <w:r w:rsidR="000C33B4">
        <w:rPr>
          <w:color w:val="auto"/>
          <w:sz w:val="22"/>
          <w:szCs w:val="22"/>
        </w:rPr>
        <w:t xml:space="preserve"> výměr v n</w:t>
      </w:r>
      <w:r w:rsidR="00721EB0">
        <w:rPr>
          <w:color w:val="auto"/>
          <w:sz w:val="22"/>
          <w:szCs w:val="22"/>
        </w:rPr>
        <w:t>ich</w:t>
      </w:r>
      <w:r w:rsidR="000C33B4">
        <w:rPr>
          <w:color w:val="auto"/>
          <w:sz w:val="22"/>
          <w:szCs w:val="22"/>
        </w:rPr>
        <w:t xml:space="preserve"> obsažen</w:t>
      </w:r>
      <w:r w:rsidR="00721EB0">
        <w:rPr>
          <w:color w:val="auto"/>
          <w:sz w:val="22"/>
          <w:szCs w:val="22"/>
        </w:rPr>
        <w:t>ých</w:t>
      </w:r>
      <w:r w:rsidRPr="00B40D0F">
        <w:rPr>
          <w:color w:val="auto"/>
          <w:sz w:val="22"/>
          <w:szCs w:val="22"/>
        </w:rPr>
        <w:t>. Na cenu nemá vliv, že byla sjednána na základě rozpočtu.</w:t>
      </w:r>
    </w:p>
    <w:p w14:paraId="27176ED3" w14:textId="68306866" w:rsidR="00180ECD" w:rsidRPr="00B40D0F" w:rsidRDefault="009854DE" w:rsidP="00944BF8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Cena obsahuje veškeré náklady spojené s úplným a kvalitním dokončením díla, včetně veškerých rizi</w:t>
      </w:r>
      <w:r w:rsidR="0099588B">
        <w:rPr>
          <w:color w:val="auto"/>
          <w:sz w:val="22"/>
          <w:szCs w:val="22"/>
        </w:rPr>
        <w:t>k a</w:t>
      </w:r>
      <w:r w:rsidR="004A16E0">
        <w:rPr>
          <w:color w:val="auto"/>
          <w:sz w:val="22"/>
          <w:szCs w:val="22"/>
        </w:rPr>
        <w:t> </w:t>
      </w:r>
      <w:r w:rsidR="0099588B">
        <w:rPr>
          <w:color w:val="auto"/>
          <w:sz w:val="22"/>
          <w:szCs w:val="22"/>
        </w:rPr>
        <w:t xml:space="preserve">vlivů během provádění díla. </w:t>
      </w:r>
      <w:r w:rsidR="00721EB0">
        <w:rPr>
          <w:color w:val="auto"/>
          <w:sz w:val="22"/>
          <w:szCs w:val="22"/>
        </w:rPr>
        <w:t>Položkové rozpočty</w:t>
      </w:r>
      <w:r w:rsidRPr="00B40D0F">
        <w:rPr>
          <w:color w:val="auto"/>
          <w:sz w:val="22"/>
          <w:szCs w:val="22"/>
        </w:rPr>
        <w:t xml:space="preserve"> obsahuj</w:t>
      </w:r>
      <w:r w:rsidR="00721EB0">
        <w:rPr>
          <w:color w:val="auto"/>
          <w:sz w:val="22"/>
          <w:szCs w:val="22"/>
        </w:rPr>
        <w:t>í</w:t>
      </w:r>
      <w:r w:rsidRPr="00B40D0F">
        <w:rPr>
          <w:color w:val="auto"/>
          <w:sz w:val="22"/>
          <w:szCs w:val="22"/>
        </w:rPr>
        <w:t xml:space="preserve"> přesné specifikace nabízených materiálů a</w:t>
      </w:r>
      <w:r w:rsidR="004A16E0">
        <w:rPr>
          <w:color w:val="auto"/>
          <w:sz w:val="22"/>
          <w:szCs w:val="22"/>
        </w:rPr>
        <w:t> </w:t>
      </w:r>
      <w:r w:rsidRPr="00B40D0F">
        <w:rPr>
          <w:color w:val="auto"/>
          <w:sz w:val="22"/>
          <w:szCs w:val="22"/>
        </w:rPr>
        <w:t xml:space="preserve">dodávek. </w:t>
      </w:r>
    </w:p>
    <w:p w14:paraId="2B8C8C6B" w14:textId="77777777" w:rsidR="00320620" w:rsidRPr="00B40D0F" w:rsidRDefault="009854DE" w:rsidP="00944BF8">
      <w:pPr>
        <w:pStyle w:val="Zkladntext"/>
        <w:widowControl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ab/>
        <w:t xml:space="preserve">     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89"/>
        <w:gridCol w:w="3835"/>
      </w:tblGrid>
      <w:tr w:rsidR="00320620" w14:paraId="1AF44ED0" w14:textId="77777777" w:rsidTr="00717EAB">
        <w:trPr>
          <w:jc w:val="center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23DEF" w14:textId="7C86CB2A" w:rsidR="00320620" w:rsidRDefault="00320620" w:rsidP="00944BF8">
            <w:pPr>
              <w:pStyle w:val="Zkladntext"/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Cena díla bez DPH                          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E859" w14:textId="5DAFC52B" w:rsidR="00320620" w:rsidRDefault="00320620" w:rsidP="00944BF8">
            <w:pPr>
              <w:pStyle w:val="Zkladntext"/>
              <w:widowControl/>
              <w:jc w:val="right"/>
              <w:rPr>
                <w:color w:val="auto"/>
                <w:sz w:val="22"/>
                <w:szCs w:val="22"/>
              </w:rPr>
            </w:pPr>
            <w:r w:rsidRPr="006945F0">
              <w:rPr>
                <w:color w:val="auto"/>
                <w:sz w:val="22"/>
                <w:szCs w:val="22"/>
                <w:highlight w:val="yellow"/>
              </w:rPr>
              <w:t>…………………………………..</w:t>
            </w:r>
            <w:r>
              <w:rPr>
                <w:color w:val="auto"/>
                <w:sz w:val="22"/>
                <w:szCs w:val="22"/>
              </w:rPr>
              <w:t xml:space="preserve"> Kč</w:t>
            </w:r>
          </w:p>
        </w:tc>
      </w:tr>
      <w:tr w:rsidR="00320620" w14:paraId="5A8D0488" w14:textId="77777777" w:rsidTr="00717EAB">
        <w:trPr>
          <w:jc w:val="center"/>
        </w:trPr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80490C" w14:textId="792D4272" w:rsidR="00320620" w:rsidRDefault="00320620" w:rsidP="00944BF8">
            <w:pPr>
              <w:pStyle w:val="Zkladntext"/>
              <w:widowControl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u w:val="single"/>
              </w:rPr>
              <w:t>DPH   21 %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7F0FC6" w14:textId="6F37F90D" w:rsidR="00320620" w:rsidRDefault="00320620" w:rsidP="00944BF8">
            <w:pPr>
              <w:pStyle w:val="Zkladntext"/>
              <w:widowControl/>
              <w:jc w:val="right"/>
              <w:rPr>
                <w:color w:val="auto"/>
                <w:sz w:val="22"/>
                <w:szCs w:val="22"/>
              </w:rPr>
            </w:pPr>
            <w:r w:rsidRPr="006945F0">
              <w:rPr>
                <w:color w:val="auto"/>
                <w:sz w:val="22"/>
                <w:szCs w:val="22"/>
                <w:highlight w:val="yellow"/>
              </w:rPr>
              <w:t>…………………………………..</w:t>
            </w:r>
            <w:r>
              <w:rPr>
                <w:color w:val="auto"/>
                <w:sz w:val="22"/>
                <w:szCs w:val="22"/>
              </w:rPr>
              <w:t xml:space="preserve"> Kč</w:t>
            </w:r>
          </w:p>
        </w:tc>
      </w:tr>
      <w:tr w:rsidR="00320620" w14:paraId="09742F70" w14:textId="77777777" w:rsidTr="00717EAB">
        <w:trPr>
          <w:jc w:val="center"/>
        </w:trPr>
        <w:tc>
          <w:tcPr>
            <w:tcW w:w="2889" w:type="dxa"/>
            <w:tcBorders>
              <w:left w:val="nil"/>
              <w:bottom w:val="nil"/>
              <w:right w:val="nil"/>
            </w:tcBorders>
            <w:vAlign w:val="center"/>
          </w:tcPr>
          <w:p w14:paraId="6EF3BAEE" w14:textId="77F0EACA" w:rsidR="00320620" w:rsidRDefault="00320620" w:rsidP="00944BF8">
            <w:pPr>
              <w:pStyle w:val="Zkladntext"/>
              <w:widowControl/>
              <w:rPr>
                <w:color w:val="auto"/>
                <w:sz w:val="22"/>
                <w:szCs w:val="22"/>
              </w:rPr>
            </w:pPr>
            <w:r w:rsidRPr="00370E3F">
              <w:rPr>
                <w:b/>
                <w:bCs/>
                <w:color w:val="auto"/>
                <w:szCs w:val="22"/>
              </w:rPr>
              <w:t xml:space="preserve">Cena díla celkem vč. DPH  </w:t>
            </w:r>
            <w:r>
              <w:rPr>
                <w:b/>
                <w:bCs/>
                <w:color w:val="auto"/>
                <w:szCs w:val="22"/>
              </w:rPr>
              <w:t xml:space="preserve"> </w:t>
            </w:r>
          </w:p>
        </w:tc>
        <w:tc>
          <w:tcPr>
            <w:tcW w:w="3835" w:type="dxa"/>
            <w:tcBorders>
              <w:left w:val="nil"/>
              <w:bottom w:val="nil"/>
              <w:right w:val="nil"/>
            </w:tcBorders>
            <w:vAlign w:val="center"/>
          </w:tcPr>
          <w:p w14:paraId="17574163" w14:textId="515A5711" w:rsidR="00320620" w:rsidRPr="00320620" w:rsidRDefault="00320620" w:rsidP="00944BF8">
            <w:pPr>
              <w:pStyle w:val="Zkladntext"/>
              <w:widowControl/>
              <w:jc w:val="right"/>
              <w:rPr>
                <w:b/>
                <w:color w:val="auto"/>
                <w:szCs w:val="22"/>
              </w:rPr>
            </w:pPr>
            <w:r w:rsidRPr="006945F0">
              <w:rPr>
                <w:b/>
                <w:color w:val="auto"/>
                <w:szCs w:val="22"/>
                <w:highlight w:val="yellow"/>
              </w:rPr>
              <w:t>…………………………………..</w:t>
            </w:r>
            <w:r w:rsidRPr="00320620">
              <w:rPr>
                <w:b/>
                <w:color w:val="auto"/>
                <w:szCs w:val="22"/>
              </w:rPr>
              <w:t xml:space="preserve"> Kč</w:t>
            </w:r>
          </w:p>
        </w:tc>
      </w:tr>
    </w:tbl>
    <w:p w14:paraId="73532DE4" w14:textId="77777777" w:rsidR="0059658E" w:rsidRPr="00B40D0F" w:rsidRDefault="0059658E" w:rsidP="00944BF8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591468D5" w14:textId="77777777" w:rsidR="00180ECD" w:rsidRPr="00CA3B68" w:rsidRDefault="009854DE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CA3B68">
        <w:rPr>
          <w:rFonts w:ascii="Times New Roman" w:hAnsi="Times New Roman" w:cs="Times New Roman"/>
        </w:rPr>
        <w:t>DPH bude účtována dle platného zákona o dani z přidané hodnoty.</w:t>
      </w:r>
      <w:r w:rsidR="00370E3F" w:rsidRPr="00CA3B68">
        <w:rPr>
          <w:rFonts w:ascii="Times New Roman" w:hAnsi="Times New Roman" w:cs="Times New Roman"/>
        </w:rPr>
        <w:t xml:space="preserve"> </w:t>
      </w:r>
      <w:r w:rsidRPr="00CA3B68">
        <w:rPr>
          <w:rFonts w:ascii="Times New Roman" w:hAnsi="Times New Roman" w:cs="Times New Roman"/>
        </w:rPr>
        <w:t>Cena díla nebude zvyšována z titulu inflace ani kurzovních rozdílů.</w:t>
      </w:r>
    </w:p>
    <w:p w14:paraId="7F068785" w14:textId="05363791" w:rsidR="00180ECD" w:rsidRPr="00CA3B68" w:rsidRDefault="008F45CA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D378EF" w:rsidRPr="00CA3B68">
        <w:rPr>
          <w:rFonts w:ascii="Times New Roman" w:hAnsi="Times New Roman" w:cs="Times New Roman"/>
        </w:rPr>
        <w:t>, jako příjemce výše uvedeného plnění, které odpovídá číselnému kódu klasifikace produkce CZ-CPA 41 až 43 platnému od 1. ledna 2008, prohlašuje, že ve vztahu k danému plnění vystupuje jako osoba povinná k dani. V důsledku těchto skutečností se u předmětného plnění použije režim přenesení daňové povinnosti dle § 92a zákona o DPH. Daň z přidané hodnoty je</w:t>
      </w:r>
      <w:r w:rsidR="004A16E0">
        <w:rPr>
          <w:rFonts w:ascii="Times New Roman" w:hAnsi="Times New Roman" w:cs="Times New Roman"/>
        </w:rPr>
        <w:t> </w:t>
      </w:r>
      <w:r w:rsidR="00D378EF" w:rsidRPr="00CA3B68">
        <w:rPr>
          <w:rFonts w:ascii="Times New Roman" w:hAnsi="Times New Roman" w:cs="Times New Roman"/>
        </w:rPr>
        <w:t>povinen přiznat a zaplatit příjemce plnění.</w:t>
      </w:r>
    </w:p>
    <w:p w14:paraId="3889F8D8" w14:textId="77777777" w:rsidR="003A1473" w:rsidRDefault="003A1473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CA3B68">
        <w:rPr>
          <w:rFonts w:ascii="Times New Roman" w:hAnsi="Times New Roman" w:cs="Times New Roman"/>
        </w:rPr>
        <w:t>Objednatel souhlasí se zvýšením ceny díla nad uvedenou smluvní cenu v případě, že zhotovitel provede vícepráce případně vícedodávky, ke kterým dal objednatel písemný souhlas (dodatkem k uzavřené smlouvě) a jejichž cena bude sjednána v souladu s principy ocenění použitými pro stanovení smluvní ceny nebo jinou dohodou smluvních stran. Smluvní strany považují za sjednané a nezpochybnitelné, že zhotovitel nemá bez uzavření písemného dodatku smlouvy o rozsahu a ceně víceprací nárok na zaplacení.</w:t>
      </w:r>
    </w:p>
    <w:p w14:paraId="0E6E9524" w14:textId="77777777" w:rsidR="00F812B5" w:rsidRPr="00D94BC2" w:rsidRDefault="00F812B5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Změna ceny díla je možná, jestliže:</w:t>
      </w:r>
    </w:p>
    <w:p w14:paraId="435C3E20" w14:textId="77777777" w:rsidR="00F812B5" w:rsidRPr="00D94BC2" w:rsidRDefault="00F812B5" w:rsidP="00944BF8">
      <w:pPr>
        <w:pStyle w:val="Odstavecseseznamem"/>
        <w:numPr>
          <w:ilvl w:val="0"/>
          <w:numId w:val="31"/>
        </w:numPr>
        <w:spacing w:before="120" w:line="240" w:lineRule="auto"/>
        <w:contextualSpacing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objednatel požaduje práce, které nejsou v předmětu díla (tzv. dodatečné stavební práce nebo vícepráce, ev. vícedodávky);</w:t>
      </w:r>
    </w:p>
    <w:p w14:paraId="44C8265E" w14:textId="77777777" w:rsidR="00F812B5" w:rsidRPr="00D94BC2" w:rsidRDefault="00F812B5" w:rsidP="00944BF8">
      <w:pPr>
        <w:pStyle w:val="Odstavecseseznamem"/>
        <w:numPr>
          <w:ilvl w:val="0"/>
          <w:numId w:val="31"/>
        </w:numPr>
        <w:spacing w:before="120" w:line="240" w:lineRule="auto"/>
        <w:contextualSpacing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objednatel požaduje vypustit některé práce předmětu díla (tzv. méněpráce);</w:t>
      </w:r>
    </w:p>
    <w:p w14:paraId="4D74CEB2" w14:textId="06A479AC" w:rsidR="00F812B5" w:rsidRPr="00D94BC2" w:rsidRDefault="00F812B5" w:rsidP="00944BF8">
      <w:pPr>
        <w:pStyle w:val="Odstavecseseznamem"/>
        <w:numPr>
          <w:ilvl w:val="0"/>
          <w:numId w:val="31"/>
        </w:numPr>
        <w:spacing w:before="120" w:line="240" w:lineRule="auto"/>
        <w:contextualSpacing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při realizaci se zjistí skutečnosti, které nebyly v době podpisu smlouvy známy, a zhotovitel je</w:t>
      </w:r>
      <w:r w:rsidR="004A16E0">
        <w:rPr>
          <w:rFonts w:ascii="Times New Roman" w:hAnsi="Times New Roman" w:cs="Times New Roman"/>
        </w:rPr>
        <w:t> </w:t>
      </w:r>
      <w:r w:rsidRPr="00D94BC2">
        <w:rPr>
          <w:rFonts w:ascii="Times New Roman" w:hAnsi="Times New Roman" w:cs="Times New Roman"/>
        </w:rPr>
        <w:t>nezavinil, ani je nemohl předvídat a tyto skutečnosti mají vliv na cenu díla;</w:t>
      </w:r>
    </w:p>
    <w:p w14:paraId="152A67BF" w14:textId="77777777" w:rsidR="00F812B5" w:rsidRPr="00D94BC2" w:rsidRDefault="00F812B5" w:rsidP="00944BF8">
      <w:pPr>
        <w:pStyle w:val="Odstavecseseznamem"/>
        <w:numPr>
          <w:ilvl w:val="0"/>
          <w:numId w:val="31"/>
        </w:numPr>
        <w:spacing w:before="12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D94BC2">
        <w:rPr>
          <w:rFonts w:ascii="Times New Roman" w:hAnsi="Times New Roman" w:cs="Times New Roman"/>
        </w:rPr>
        <w:t>při realizaci díla se zjistí skutečnosti odlišné od dokumentace předané objednatelem (neodpovídající geologické údaje apod.).</w:t>
      </w:r>
    </w:p>
    <w:p w14:paraId="16DABF24" w14:textId="542027BB" w:rsidR="00F812B5" w:rsidRPr="00D94BC2" w:rsidRDefault="00F812B5" w:rsidP="00944BF8">
      <w:pPr>
        <w:pStyle w:val="Odstavecseseznamem"/>
        <w:spacing w:before="120" w:line="240" w:lineRule="auto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Změna ceny díla nesmí být provedena v rozporu s příslušnými ustanoveními zákona o zadávání veřejných zakázek nebo nesmí touto změnou dojít k podstatné změně práv a povinností vyplývajících ze</w:t>
      </w:r>
      <w:r w:rsidR="004A16E0">
        <w:rPr>
          <w:rFonts w:ascii="Times New Roman" w:hAnsi="Times New Roman" w:cs="Times New Roman"/>
        </w:rPr>
        <w:t> </w:t>
      </w:r>
      <w:r w:rsidRPr="00D94BC2">
        <w:rPr>
          <w:rFonts w:ascii="Times New Roman" w:hAnsi="Times New Roman" w:cs="Times New Roman"/>
        </w:rPr>
        <w:t>smlouvy.</w:t>
      </w:r>
    </w:p>
    <w:p w14:paraId="60E376C2" w14:textId="7376F2CF" w:rsidR="00F812B5" w:rsidRPr="00D94BC2" w:rsidRDefault="00F812B5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Způsob sjednání změny ceny díla musí být v souladu s platnými právními předpisy, nabídkou a</w:t>
      </w:r>
      <w:r w:rsidR="004A16E0">
        <w:rPr>
          <w:rFonts w:ascii="Times New Roman" w:hAnsi="Times New Roman" w:cs="Times New Roman"/>
        </w:rPr>
        <w:t> </w:t>
      </w:r>
      <w:r w:rsidRPr="00D94BC2">
        <w:rPr>
          <w:rFonts w:ascii="Times New Roman" w:hAnsi="Times New Roman" w:cs="Times New Roman"/>
        </w:rPr>
        <w:t>zadávací dokumentací.</w:t>
      </w:r>
    </w:p>
    <w:p w14:paraId="3DFFEC5D" w14:textId="6F54C682" w:rsidR="00F812B5" w:rsidRPr="00F812B5" w:rsidRDefault="00F812B5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V případě změn u prací, které jsou obsaženy v položkovém rozpočtu, bude změna ceny stanovena na</w:t>
      </w:r>
      <w:r w:rsidR="004A16E0">
        <w:rPr>
          <w:rFonts w:ascii="Times New Roman" w:hAnsi="Times New Roman" w:cs="Times New Roman"/>
        </w:rPr>
        <w:t> </w:t>
      </w:r>
      <w:r w:rsidRPr="00D94BC2">
        <w:rPr>
          <w:rFonts w:ascii="Times New Roman" w:hAnsi="Times New Roman" w:cs="Times New Roman"/>
        </w:rPr>
        <w:t>základě jednotkové ceny dané práce v položkovém rozpočtu.</w:t>
      </w:r>
    </w:p>
    <w:p w14:paraId="66DEDA6E" w14:textId="1E1B8866" w:rsidR="00F812B5" w:rsidRPr="00CA3B68" w:rsidRDefault="00F812B5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V případě změn u prací, které nejsou v položkovém rozpočtu uvedeny, bude způsob stanovení ceny odkazem na jednotkové ceny v obecně dostupné cenové soustavě. Pokud dodávka, práce či montáž není v cenové soustavě obsažena, doloží zhotovitel způsob stanovení ceny pomocí vlastní kalkulace, kdy zhotovitel poskytne objednateli ke kontrole podklady k stanovení této ceny (např. nabídky subdodavatelů). Tato kalkulace bude odpovídat cenám obvyklým v místě a čase.</w:t>
      </w:r>
    </w:p>
    <w:p w14:paraId="201C564E" w14:textId="1B73EFB4" w:rsidR="00180ECD" w:rsidRPr="00CA3B68" w:rsidRDefault="009854DE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CA3B68">
        <w:rPr>
          <w:rFonts w:ascii="Times New Roman" w:hAnsi="Times New Roman" w:cs="Times New Roman"/>
        </w:rPr>
        <w:t xml:space="preserve">Práce, které nebudou provedeny, ačkoliv byly součástí </w:t>
      </w:r>
      <w:r w:rsidR="00721EB0" w:rsidRPr="00CA3B68">
        <w:rPr>
          <w:rFonts w:ascii="Times New Roman" w:hAnsi="Times New Roman" w:cs="Times New Roman"/>
        </w:rPr>
        <w:t xml:space="preserve">některého z </w:t>
      </w:r>
      <w:r w:rsidRPr="00CA3B68">
        <w:rPr>
          <w:rFonts w:ascii="Times New Roman" w:hAnsi="Times New Roman" w:cs="Times New Roman"/>
        </w:rPr>
        <w:t>položkov</w:t>
      </w:r>
      <w:r w:rsidR="00721EB0" w:rsidRPr="00CA3B68">
        <w:rPr>
          <w:rFonts w:ascii="Times New Roman" w:hAnsi="Times New Roman" w:cs="Times New Roman"/>
        </w:rPr>
        <w:t>ých</w:t>
      </w:r>
      <w:r w:rsidRPr="00CA3B68">
        <w:rPr>
          <w:rFonts w:ascii="Times New Roman" w:hAnsi="Times New Roman" w:cs="Times New Roman"/>
        </w:rPr>
        <w:t xml:space="preserve"> rozpočt</w:t>
      </w:r>
      <w:r w:rsidR="00721EB0" w:rsidRPr="00CA3B68">
        <w:rPr>
          <w:rFonts w:ascii="Times New Roman" w:hAnsi="Times New Roman" w:cs="Times New Roman"/>
        </w:rPr>
        <w:t>ů</w:t>
      </w:r>
      <w:r w:rsidRPr="00CA3B68">
        <w:rPr>
          <w:rFonts w:ascii="Times New Roman" w:hAnsi="Times New Roman" w:cs="Times New Roman"/>
        </w:rPr>
        <w:t>, budou z</w:t>
      </w:r>
      <w:r w:rsidR="004A16E0">
        <w:rPr>
          <w:rFonts w:ascii="Times New Roman" w:hAnsi="Times New Roman" w:cs="Times New Roman"/>
        </w:rPr>
        <w:t> </w:t>
      </w:r>
      <w:r w:rsidRPr="00CA3B68">
        <w:rPr>
          <w:rFonts w:ascii="Times New Roman" w:hAnsi="Times New Roman" w:cs="Times New Roman"/>
        </w:rPr>
        <w:t>celkové ceny díla odečteny. Zhotovitel nemá právo neprovedené práce fakturovat.</w:t>
      </w:r>
    </w:p>
    <w:p w14:paraId="29D971AF" w14:textId="09BAF639" w:rsidR="007A3F43" w:rsidRDefault="007A3F43" w:rsidP="00944BF8">
      <w:pPr>
        <w:pStyle w:val="Zkladntext"/>
        <w:widowControl/>
        <w:rPr>
          <w:b/>
          <w:bCs/>
          <w:color w:val="auto"/>
          <w:sz w:val="22"/>
          <w:szCs w:val="22"/>
        </w:rPr>
      </w:pPr>
    </w:p>
    <w:p w14:paraId="6484AEFD" w14:textId="77777777" w:rsidR="00D76243" w:rsidRPr="00B40D0F" w:rsidRDefault="00D76243" w:rsidP="00944BF8">
      <w:pPr>
        <w:pStyle w:val="Zkladntext"/>
        <w:widowControl/>
        <w:rPr>
          <w:b/>
          <w:bCs/>
          <w:color w:val="auto"/>
          <w:sz w:val="22"/>
          <w:szCs w:val="22"/>
        </w:rPr>
      </w:pPr>
    </w:p>
    <w:p w14:paraId="026E9572" w14:textId="2549083D" w:rsidR="00180ECD" w:rsidRPr="00CA3B68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Platební podmínky</w:t>
      </w:r>
    </w:p>
    <w:p w14:paraId="1579A48D" w14:textId="15D14252" w:rsidR="008E1CCB" w:rsidRPr="007A3F43" w:rsidRDefault="009854DE" w:rsidP="00944BF8">
      <w:pPr>
        <w:pStyle w:val="Zkladntext"/>
        <w:widowControl/>
        <w:numPr>
          <w:ilvl w:val="1"/>
          <w:numId w:val="23"/>
        </w:numPr>
        <w:autoSpaceDE/>
        <w:spacing w:before="120"/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 xml:space="preserve">Objednatel prohlašuje, že má zajištěny finanční prostředky na úhradu díla. </w:t>
      </w:r>
    </w:p>
    <w:p w14:paraId="1AC3CFEB" w14:textId="68061E8F" w:rsidR="00255533" w:rsidRPr="00F43121" w:rsidRDefault="00B56D6E" w:rsidP="00944BF8">
      <w:pPr>
        <w:pStyle w:val="Zkladntext"/>
        <w:widowControl/>
        <w:numPr>
          <w:ilvl w:val="1"/>
          <w:numId w:val="23"/>
        </w:numPr>
        <w:autoSpaceDE/>
        <w:spacing w:before="120"/>
        <w:ind w:hanging="720"/>
        <w:jc w:val="both"/>
        <w:rPr>
          <w:color w:val="auto"/>
          <w:sz w:val="22"/>
          <w:szCs w:val="22"/>
        </w:rPr>
      </w:pPr>
      <w:r w:rsidRPr="00EE6B84">
        <w:rPr>
          <w:color w:val="auto"/>
          <w:sz w:val="22"/>
          <w:szCs w:val="22"/>
        </w:rPr>
        <w:lastRenderedPageBreak/>
        <w:t>Smluvní strany se dohodly, že objed</w:t>
      </w:r>
      <w:r w:rsidR="00CA3B68">
        <w:rPr>
          <w:color w:val="auto"/>
          <w:sz w:val="22"/>
          <w:szCs w:val="22"/>
        </w:rPr>
        <w:t>natel nebude poskytovat zálohy.</w:t>
      </w:r>
      <w:r w:rsidR="00EE6B84" w:rsidRPr="00EE6B84">
        <w:rPr>
          <w:color w:val="auto"/>
          <w:sz w:val="22"/>
          <w:szCs w:val="22"/>
        </w:rPr>
        <w:t xml:space="preserve"> </w:t>
      </w:r>
      <w:r w:rsidR="00EE6B84">
        <w:rPr>
          <w:color w:val="auto"/>
          <w:sz w:val="22"/>
          <w:szCs w:val="22"/>
        </w:rPr>
        <w:t>Zhotovitel bude předkládat s</w:t>
      </w:r>
      <w:r w:rsidR="00EE6B84" w:rsidRPr="00EE6B84">
        <w:rPr>
          <w:color w:val="auto"/>
          <w:sz w:val="22"/>
          <w:szCs w:val="22"/>
        </w:rPr>
        <w:t xml:space="preserve">oupisy provedených prací a dodávek vždy do </w:t>
      </w:r>
      <w:r w:rsidR="00CA3B68">
        <w:rPr>
          <w:color w:val="auto"/>
          <w:sz w:val="22"/>
          <w:szCs w:val="22"/>
        </w:rPr>
        <w:t>pátého</w:t>
      </w:r>
      <w:r w:rsidR="00EE6B84" w:rsidRPr="00EE6B84">
        <w:rPr>
          <w:color w:val="auto"/>
          <w:sz w:val="22"/>
          <w:szCs w:val="22"/>
        </w:rPr>
        <w:t xml:space="preserve"> kalendářního dne následujícího měsíce za činnosti prováděné v minulém měsíci. Objednatel se zavazuje soupisy prací zhotovitele odsouhlasit do pěti pracovních dnů po předložení. Fakturovány budou pouze práce a dodávky, které jsou předmětem smlouvy a jsou kvalitně provedeny</w:t>
      </w:r>
      <w:r w:rsidR="00B70F85">
        <w:rPr>
          <w:color w:val="auto"/>
          <w:sz w:val="22"/>
          <w:szCs w:val="22"/>
        </w:rPr>
        <w:t xml:space="preserve"> </w:t>
      </w:r>
      <w:r w:rsidR="00B70F85" w:rsidRPr="00D94BC2">
        <w:rPr>
          <w:color w:val="auto"/>
          <w:sz w:val="22"/>
          <w:szCs w:val="22"/>
        </w:rPr>
        <w:t>(bez vad a nedodělků)</w:t>
      </w:r>
      <w:r w:rsidR="00EE6B84" w:rsidRPr="00EE6B84">
        <w:rPr>
          <w:color w:val="auto"/>
          <w:sz w:val="22"/>
          <w:szCs w:val="22"/>
        </w:rPr>
        <w:t>. Práce, které nebyly provedeny a materiál, který nebyl zabudován, nebudou fakturovány</w:t>
      </w:r>
      <w:r w:rsidR="00255533">
        <w:rPr>
          <w:color w:val="auto"/>
          <w:sz w:val="22"/>
          <w:szCs w:val="22"/>
        </w:rPr>
        <w:t xml:space="preserve">. </w:t>
      </w:r>
      <w:r w:rsidR="00EE6B84" w:rsidRPr="00255533">
        <w:rPr>
          <w:color w:val="auto"/>
          <w:sz w:val="22"/>
          <w:szCs w:val="22"/>
        </w:rPr>
        <w:t>Fakturace prací a dodávek bude vázána na položkový rozpočet nabídky zhotovitele stavby. Jednotlivé práce nebo dodávky budou fakturovány teprve po</w:t>
      </w:r>
      <w:r w:rsidR="004A16E0">
        <w:rPr>
          <w:color w:val="auto"/>
          <w:sz w:val="22"/>
          <w:szCs w:val="22"/>
        </w:rPr>
        <w:t> </w:t>
      </w:r>
      <w:r w:rsidR="00EE6B84" w:rsidRPr="00255533">
        <w:rPr>
          <w:color w:val="auto"/>
          <w:sz w:val="22"/>
          <w:szCs w:val="22"/>
        </w:rPr>
        <w:t>kvalitním provedení prací nebo zabudování materiálů v rozsahu, který je stanoven jednotlivými položkami položkového rozpočtu stavby. Právo na fakturaci za provedené práce a zabudovaný materiál vzniká dnem odsouhlasení a potvrzení měsíčního soupisu provedených prací a dodávek objednatelem nebo technickým dozorem objednatele.</w:t>
      </w:r>
    </w:p>
    <w:p w14:paraId="5F6B6A65" w14:textId="34E23A87" w:rsidR="00EE6B84" w:rsidRPr="00330F00" w:rsidRDefault="00EE6B84" w:rsidP="00944BF8">
      <w:pPr>
        <w:pStyle w:val="Zkladntext"/>
        <w:widowControl/>
        <w:numPr>
          <w:ilvl w:val="1"/>
          <w:numId w:val="23"/>
        </w:numPr>
        <w:autoSpaceDE/>
        <w:spacing w:before="120"/>
        <w:ind w:hanging="720"/>
        <w:jc w:val="both"/>
        <w:rPr>
          <w:color w:val="auto"/>
          <w:sz w:val="22"/>
          <w:szCs w:val="22"/>
        </w:rPr>
      </w:pPr>
      <w:r w:rsidRPr="00EE6B84">
        <w:rPr>
          <w:color w:val="auto"/>
          <w:sz w:val="22"/>
          <w:szCs w:val="22"/>
        </w:rPr>
        <w:t>Provedené práce v rámci plnění předmětu smlouvy budou objednatelem hrazeny měsíčně v české měně na základě daňového dokladu – faktury podle objemu skutečně pro</w:t>
      </w:r>
      <w:r w:rsidRPr="00EE6B84">
        <w:rPr>
          <w:color w:val="auto"/>
          <w:sz w:val="22"/>
          <w:szCs w:val="22"/>
        </w:rPr>
        <w:softHyphen/>
        <w:t>vedených prací a dodávek, a</w:t>
      </w:r>
      <w:r w:rsidR="004A16E0">
        <w:rPr>
          <w:color w:val="auto"/>
          <w:sz w:val="22"/>
          <w:szCs w:val="22"/>
        </w:rPr>
        <w:t> </w:t>
      </w:r>
      <w:r w:rsidRPr="00EE6B84">
        <w:rPr>
          <w:color w:val="auto"/>
          <w:sz w:val="22"/>
          <w:szCs w:val="22"/>
        </w:rPr>
        <w:t>to</w:t>
      </w:r>
      <w:r w:rsidR="004A16E0">
        <w:rPr>
          <w:color w:val="auto"/>
          <w:sz w:val="22"/>
          <w:szCs w:val="22"/>
        </w:rPr>
        <w:t> </w:t>
      </w:r>
      <w:r w:rsidRPr="00EE6B84">
        <w:rPr>
          <w:color w:val="auto"/>
          <w:sz w:val="22"/>
          <w:szCs w:val="22"/>
        </w:rPr>
        <w:t>do</w:t>
      </w:r>
      <w:r w:rsidR="004A16E0">
        <w:rPr>
          <w:color w:val="auto"/>
          <w:sz w:val="22"/>
          <w:szCs w:val="22"/>
        </w:rPr>
        <w:t> </w:t>
      </w:r>
      <w:r w:rsidRPr="00EE6B84">
        <w:rPr>
          <w:color w:val="auto"/>
          <w:sz w:val="22"/>
          <w:szCs w:val="22"/>
        </w:rPr>
        <w:t xml:space="preserve">výše 90 % smluvní ceny díla s tím, že zbývajících 10% smluvní ceny bude tvořit zádržné, které bude uhrazeno </w:t>
      </w:r>
      <w:r w:rsidR="00015FC6" w:rsidRPr="00D94BC2">
        <w:rPr>
          <w:color w:val="auto"/>
          <w:sz w:val="22"/>
          <w:szCs w:val="22"/>
        </w:rPr>
        <w:t>po konečném převzetí stavby objednatelem na základě</w:t>
      </w:r>
      <w:r w:rsidR="00015FC6" w:rsidRPr="00EE6B84">
        <w:rPr>
          <w:color w:val="auto"/>
          <w:sz w:val="22"/>
          <w:szCs w:val="22"/>
        </w:rPr>
        <w:t xml:space="preserve"> </w:t>
      </w:r>
      <w:r w:rsidRPr="00EE6B84">
        <w:rPr>
          <w:color w:val="auto"/>
          <w:sz w:val="22"/>
          <w:szCs w:val="22"/>
        </w:rPr>
        <w:t>protokolární</w:t>
      </w:r>
      <w:r w:rsidR="00015FC6">
        <w:rPr>
          <w:color w:val="auto"/>
          <w:sz w:val="22"/>
          <w:szCs w:val="22"/>
        </w:rPr>
        <w:t>ho</w:t>
      </w:r>
      <w:r w:rsidRPr="00EE6B84">
        <w:rPr>
          <w:color w:val="auto"/>
          <w:sz w:val="22"/>
          <w:szCs w:val="22"/>
        </w:rPr>
        <w:t xml:space="preserve"> potvrzení o</w:t>
      </w:r>
      <w:r w:rsidR="004A16E0">
        <w:rPr>
          <w:color w:val="auto"/>
          <w:sz w:val="22"/>
          <w:szCs w:val="22"/>
        </w:rPr>
        <w:t> </w:t>
      </w:r>
      <w:r w:rsidRPr="00EE6B84">
        <w:rPr>
          <w:color w:val="auto"/>
          <w:sz w:val="22"/>
          <w:szCs w:val="22"/>
        </w:rPr>
        <w:t>odstranění všech vad a nedodělků, které nebrání užívání stavby. Výše fakturovaných částek bude doložena soupisem skutečně provedených prací, který bude odsouhlasený a potvrzený technickým dozorem objednatele nebo objednatelem.</w:t>
      </w:r>
    </w:p>
    <w:p w14:paraId="0927D5D1" w14:textId="4A29F23A" w:rsidR="00330F00" w:rsidRPr="003F02E4" w:rsidRDefault="00EE6B84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Konečná faktura musí obsahovat vyúčtování všech předchozích plateb a zádržného a dále soupis předchozích faktur. Zhotovitel je oprávněn ji vystavit po podpisu protokolu o předání a převzetí díla objednatelem. V případě převzetí díla s vadami a nedodělky, které nebrání řádnému užívání, bude konečná faktura konstatovat pozastavení zaplacení zádržného ve výši 10% celkové ceny bez DPH až</w:t>
      </w:r>
      <w:r w:rsidR="004A16E0">
        <w:rPr>
          <w:rFonts w:ascii="Times New Roman" w:hAnsi="Times New Roman" w:cs="Times New Roman"/>
        </w:rPr>
        <w:t> </w:t>
      </w:r>
      <w:r w:rsidRPr="003F02E4">
        <w:rPr>
          <w:rFonts w:ascii="Times New Roman" w:hAnsi="Times New Roman" w:cs="Times New Roman"/>
        </w:rPr>
        <w:t>do</w:t>
      </w:r>
      <w:r w:rsidR="004A16E0">
        <w:rPr>
          <w:rFonts w:ascii="Times New Roman" w:hAnsi="Times New Roman" w:cs="Times New Roman"/>
        </w:rPr>
        <w:t> </w:t>
      </w:r>
      <w:r w:rsidRPr="003F02E4">
        <w:rPr>
          <w:rFonts w:ascii="Times New Roman" w:hAnsi="Times New Roman" w:cs="Times New Roman"/>
        </w:rPr>
        <w:t xml:space="preserve">jejich úplného a řádného odstranění. Zádržné bude uvolněno do </w:t>
      </w:r>
      <w:r w:rsidR="00EF10F4" w:rsidRPr="00D94BC2">
        <w:rPr>
          <w:rFonts w:ascii="Times New Roman" w:hAnsi="Times New Roman" w:cs="Times New Roman"/>
        </w:rPr>
        <w:t xml:space="preserve">30 dnů </w:t>
      </w:r>
      <w:r w:rsidRPr="003F02E4">
        <w:rPr>
          <w:rFonts w:ascii="Times New Roman" w:hAnsi="Times New Roman" w:cs="Times New Roman"/>
        </w:rPr>
        <w:t>od podpisu oprávněného zástupce objednatele na protokolu potvrzujícím odstranění těchto vad a nedodělků.</w:t>
      </w:r>
    </w:p>
    <w:p w14:paraId="06847E68" w14:textId="1418E791" w:rsidR="00180ECD" w:rsidRDefault="009854DE" w:rsidP="00944BF8">
      <w:pPr>
        <w:pStyle w:val="Odstavecseseznamem"/>
        <w:numPr>
          <w:ilvl w:val="1"/>
          <w:numId w:val="23"/>
        </w:numPr>
        <w:spacing w:before="120" w:line="240" w:lineRule="auto"/>
        <w:ind w:hanging="720"/>
        <w:jc w:val="both"/>
        <w:rPr>
          <w:rFonts w:ascii="Times New Roman" w:hAnsi="Times New Roman" w:cs="Times New Roman"/>
        </w:rPr>
      </w:pPr>
      <w:r w:rsidRPr="00451B80">
        <w:rPr>
          <w:rFonts w:ascii="Times New Roman" w:hAnsi="Times New Roman" w:cs="Times New Roman"/>
        </w:rPr>
        <w:t xml:space="preserve">Daňové doklady vystavené zhotovitelem musí obsahovat veškeré náležitosti obsažené v § </w:t>
      </w:r>
      <w:r w:rsidR="00451B80">
        <w:rPr>
          <w:rFonts w:ascii="Times New Roman" w:hAnsi="Times New Roman" w:cs="Times New Roman"/>
        </w:rPr>
        <w:t>28 zákona o</w:t>
      </w:r>
      <w:r w:rsidR="004A16E0">
        <w:rPr>
          <w:rFonts w:ascii="Times New Roman" w:hAnsi="Times New Roman" w:cs="Times New Roman"/>
        </w:rPr>
        <w:t> </w:t>
      </w:r>
      <w:r w:rsidR="00451B80">
        <w:rPr>
          <w:rFonts w:ascii="Times New Roman" w:hAnsi="Times New Roman" w:cs="Times New Roman"/>
        </w:rPr>
        <w:t>DPH č. 235/2004 Sb.,</w:t>
      </w:r>
      <w:r w:rsidRPr="00451B80">
        <w:rPr>
          <w:rFonts w:ascii="Times New Roman" w:hAnsi="Times New Roman" w:cs="Times New Roman"/>
        </w:rPr>
        <w:t xml:space="preserve"> a jiných obecně závazných předpisů. Jsou-li součástí zdanitelného plnění uvedeného na daňovém dokladu plnění s různými sazbami daně, popř. osvobozené od daně, musí být na</w:t>
      </w:r>
      <w:r w:rsidR="004A16E0">
        <w:rPr>
          <w:rFonts w:ascii="Times New Roman" w:hAnsi="Times New Roman" w:cs="Times New Roman"/>
        </w:rPr>
        <w:t> </w:t>
      </w:r>
      <w:r w:rsidRPr="00451B80">
        <w:rPr>
          <w:rFonts w:ascii="Times New Roman" w:hAnsi="Times New Roman" w:cs="Times New Roman"/>
        </w:rPr>
        <w:t xml:space="preserve">tomto dokladu uvedeny základy daně a výše daně odděleně podle stanovených sazeb nebo osvobození od daně, pokud tento zákon nestanoví jinak. </w:t>
      </w:r>
    </w:p>
    <w:p w14:paraId="23F1FD47" w14:textId="77777777" w:rsidR="00180ECD" w:rsidRPr="0099091A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F475C5">
        <w:rPr>
          <w:rFonts w:ascii="Times New Roman" w:hAnsi="Times New Roman" w:cs="Times New Roman"/>
        </w:rPr>
        <w:t>V případě, že bude faktura neúplná nebo bude obsahovat vady či chybné údaje, je objednatel oprávněn fakturu ve lhůtě splatnosti odeslat zpět zhotoviteli s vyznačením vad. Pro novou fakturu běží nová lhůta splatnosti.</w:t>
      </w:r>
    </w:p>
    <w:p w14:paraId="158E47B1" w14:textId="77777777" w:rsidR="0099091A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F475C5">
        <w:rPr>
          <w:rFonts w:ascii="Times New Roman" w:hAnsi="Times New Roman" w:cs="Times New Roman"/>
        </w:rPr>
        <w:t>Pokud se dodavatel stane nespolehlivým plátcem nebo bude vyžadovat úhradu na jiný než zveřejněný bankovní účet, nebude DPH uhrazena jemu</w:t>
      </w:r>
      <w:r w:rsidR="008E1CCB">
        <w:rPr>
          <w:rFonts w:ascii="Times New Roman" w:hAnsi="Times New Roman" w:cs="Times New Roman"/>
        </w:rPr>
        <w:t>,</w:t>
      </w:r>
      <w:r w:rsidRPr="00F475C5">
        <w:rPr>
          <w:rFonts w:ascii="Times New Roman" w:hAnsi="Times New Roman" w:cs="Times New Roman"/>
        </w:rPr>
        <w:t xml:space="preserve"> ale přímo příslušnému správci daně.</w:t>
      </w:r>
    </w:p>
    <w:p w14:paraId="70445273" w14:textId="3F307040" w:rsidR="00E220F1" w:rsidRDefault="00721EB0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bere na vědomí, </w:t>
      </w:r>
      <w:r w:rsidR="008E1CCB">
        <w:rPr>
          <w:rFonts w:ascii="Times New Roman" w:hAnsi="Times New Roman" w:cs="Times New Roman"/>
        </w:rPr>
        <w:t xml:space="preserve">že </w:t>
      </w:r>
      <w:r>
        <w:rPr>
          <w:rFonts w:ascii="Times New Roman" w:hAnsi="Times New Roman" w:cs="Times New Roman"/>
        </w:rPr>
        <w:t>fakturace bude, v návaznosti na odst. 2 tohoto článku Smlouvy, probíhat samostatně pro jednotlivé objekty</w:t>
      </w:r>
      <w:r w:rsidR="00C76722">
        <w:rPr>
          <w:rFonts w:ascii="Times New Roman" w:hAnsi="Times New Roman" w:cs="Times New Roman"/>
        </w:rPr>
        <w:t>.</w:t>
      </w:r>
    </w:p>
    <w:p w14:paraId="763F89BF" w14:textId="27C71C4A" w:rsidR="007A3F43" w:rsidRPr="007A3F43" w:rsidRDefault="00AE2168" w:rsidP="007A3F43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Splatnost všech faktur se stanovuje na 30 kalendářních dní.</w:t>
      </w:r>
    </w:p>
    <w:p w14:paraId="53CEAE46" w14:textId="78AE8428" w:rsidR="00180ECD" w:rsidRPr="003F02E4" w:rsidRDefault="00F475C5" w:rsidP="00944BF8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Doba</w:t>
      </w:r>
      <w:r w:rsidR="009854DE" w:rsidRPr="00B40D0F">
        <w:rPr>
          <w:b/>
          <w:bCs/>
          <w:color w:val="auto"/>
          <w:sz w:val="22"/>
          <w:szCs w:val="22"/>
        </w:rPr>
        <w:t xml:space="preserve"> plnění</w:t>
      </w:r>
    </w:p>
    <w:p w14:paraId="082E26DC" w14:textId="47AA0341" w:rsidR="007A3F43" w:rsidRPr="007A3F43" w:rsidRDefault="009854DE" w:rsidP="007A3F43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7A3F43">
        <w:rPr>
          <w:rFonts w:ascii="Times New Roman" w:hAnsi="Times New Roman" w:cs="Times New Roman"/>
          <w:b/>
        </w:rPr>
        <w:t xml:space="preserve">Zhotovitel se </w:t>
      </w:r>
      <w:r w:rsidR="007A3F43" w:rsidRPr="007A3F43">
        <w:rPr>
          <w:rFonts w:ascii="Times New Roman" w:hAnsi="Times New Roman" w:cs="Times New Roman"/>
          <w:b/>
        </w:rPr>
        <w:t xml:space="preserve">zavazuje provést dílo v termínu </w:t>
      </w:r>
      <w:r w:rsidR="003F02E4" w:rsidRPr="007A3F43">
        <w:rPr>
          <w:rFonts w:ascii="Times New Roman" w:hAnsi="Times New Roman" w:cs="Times New Roman"/>
          <w:b/>
        </w:rPr>
        <w:t xml:space="preserve">do </w:t>
      </w:r>
      <w:r w:rsidR="004A16E0">
        <w:rPr>
          <w:rFonts w:ascii="Times New Roman" w:hAnsi="Times New Roman" w:cs="Times New Roman"/>
          <w:b/>
        </w:rPr>
        <w:t xml:space="preserve">6 měsíců od </w:t>
      </w:r>
      <w:r w:rsidR="006515C2">
        <w:rPr>
          <w:rFonts w:ascii="Times New Roman" w:hAnsi="Times New Roman" w:cs="Times New Roman"/>
          <w:b/>
        </w:rPr>
        <w:t xml:space="preserve">účinnosti </w:t>
      </w:r>
      <w:r w:rsidR="004A16E0">
        <w:rPr>
          <w:rFonts w:ascii="Times New Roman" w:hAnsi="Times New Roman" w:cs="Times New Roman"/>
          <w:b/>
        </w:rPr>
        <w:t>smlouvy</w:t>
      </w:r>
      <w:r w:rsidR="00721EB0" w:rsidRPr="007A3F43">
        <w:rPr>
          <w:rFonts w:ascii="Times New Roman" w:hAnsi="Times New Roman" w:cs="Times New Roman"/>
          <w:b/>
        </w:rPr>
        <w:t>.</w:t>
      </w:r>
      <w:r w:rsidR="007A3F43">
        <w:t xml:space="preserve"> </w:t>
      </w:r>
      <w:r w:rsidR="00442284" w:rsidRPr="007A3F43">
        <w:rPr>
          <w:rFonts w:ascii="Times New Roman" w:hAnsi="Times New Roman" w:cs="Times New Roman"/>
        </w:rPr>
        <w:t xml:space="preserve">V případě nevhodných klimatických podmínek nebo </w:t>
      </w:r>
      <w:r w:rsidR="00273795" w:rsidRPr="007A3F43">
        <w:rPr>
          <w:rFonts w:ascii="Times New Roman" w:hAnsi="Times New Roman" w:cs="Times New Roman"/>
        </w:rPr>
        <w:t>prodlení, které nebylo zaviněno ani z části</w:t>
      </w:r>
      <w:r w:rsidR="00442284" w:rsidRPr="007A3F43">
        <w:rPr>
          <w:rFonts w:ascii="Times New Roman" w:hAnsi="Times New Roman" w:cs="Times New Roman"/>
        </w:rPr>
        <w:t xml:space="preserve"> zhotovitelem je možné termín po předchozí vzájemné dohodě obou smluvních stran adekvátně prodloužit</w:t>
      </w:r>
      <w:r w:rsidR="002F13AF" w:rsidRPr="007A3F43">
        <w:rPr>
          <w:rFonts w:ascii="Times New Roman" w:hAnsi="Times New Roman" w:cs="Times New Roman"/>
        </w:rPr>
        <w:t xml:space="preserve">, </w:t>
      </w:r>
      <w:r w:rsidR="00C76722" w:rsidRPr="007A3F43">
        <w:rPr>
          <w:rFonts w:ascii="Times New Roman" w:hAnsi="Times New Roman" w:cs="Times New Roman"/>
        </w:rPr>
        <w:t>a to o dobu po kterou nebylo možné z výše uvedených důvodů dílo realizovat</w:t>
      </w:r>
      <w:r w:rsidR="00442284" w:rsidRPr="007A3F43">
        <w:rPr>
          <w:rFonts w:ascii="Times New Roman" w:hAnsi="Times New Roman" w:cs="Times New Roman"/>
        </w:rPr>
        <w:t>.</w:t>
      </w:r>
      <w:r w:rsidRPr="007A3F43">
        <w:rPr>
          <w:rFonts w:ascii="Times New Roman" w:hAnsi="Times New Roman" w:cs="Times New Roman"/>
        </w:rPr>
        <w:t xml:space="preserve"> </w:t>
      </w:r>
    </w:p>
    <w:p w14:paraId="1B23A9EE" w14:textId="31C7F016" w:rsidR="00180ECD" w:rsidRPr="007A3F43" w:rsidRDefault="009854DE" w:rsidP="007A3F43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Objednatel se zavazuje, že řádně dokončený předmět díla převezme na základě písemné výzvy zhotovitele, doručené nejpozději týden před zahájením předávacího řízení po dokončení a úspěšném provedení předepsaných a sjednaných zkoušek a předání všech potřebných dokladů.</w:t>
      </w:r>
      <w:r w:rsidR="00F475C5" w:rsidRPr="003F02E4">
        <w:rPr>
          <w:rFonts w:ascii="Times New Roman" w:hAnsi="Times New Roman" w:cs="Times New Roman"/>
        </w:rPr>
        <w:t xml:space="preserve"> </w:t>
      </w:r>
      <w:r w:rsidRPr="007A3F43">
        <w:rPr>
          <w:rFonts w:ascii="Times New Roman" w:hAnsi="Times New Roman" w:cs="Times New Roman"/>
        </w:rPr>
        <w:t>Pokud zhotovitel připraví řádně</w:t>
      </w:r>
      <w:r w:rsidR="00D73989" w:rsidRPr="007A3F43">
        <w:rPr>
          <w:rFonts w:ascii="Times New Roman" w:hAnsi="Times New Roman" w:cs="Times New Roman"/>
        </w:rPr>
        <w:t xml:space="preserve"> dílo nebo jeho dohodnutou část</w:t>
      </w:r>
      <w:r w:rsidR="00721EB0" w:rsidRPr="007A3F43">
        <w:rPr>
          <w:rFonts w:ascii="Times New Roman" w:hAnsi="Times New Roman" w:cs="Times New Roman"/>
        </w:rPr>
        <w:t xml:space="preserve"> </w:t>
      </w:r>
      <w:r w:rsidRPr="007A3F43">
        <w:rPr>
          <w:rFonts w:ascii="Times New Roman" w:hAnsi="Times New Roman" w:cs="Times New Roman"/>
        </w:rPr>
        <w:t>k odevzdání před sjednaným termínem zav</w:t>
      </w:r>
      <w:r w:rsidR="00D73989" w:rsidRPr="007A3F43">
        <w:rPr>
          <w:rFonts w:ascii="Times New Roman" w:hAnsi="Times New Roman" w:cs="Times New Roman"/>
        </w:rPr>
        <w:t>azuje se</w:t>
      </w:r>
      <w:r w:rsidR="004A16E0">
        <w:rPr>
          <w:rFonts w:ascii="Times New Roman" w:hAnsi="Times New Roman" w:cs="Times New Roman"/>
        </w:rPr>
        <w:t> </w:t>
      </w:r>
      <w:r w:rsidR="00D73989" w:rsidRPr="007A3F43">
        <w:rPr>
          <w:rFonts w:ascii="Times New Roman" w:hAnsi="Times New Roman" w:cs="Times New Roman"/>
        </w:rPr>
        <w:t>objednatel převzít</w:t>
      </w:r>
      <w:r w:rsidRPr="007A3F43">
        <w:rPr>
          <w:rFonts w:ascii="Times New Roman" w:hAnsi="Times New Roman" w:cs="Times New Roman"/>
        </w:rPr>
        <w:t xml:space="preserve"> dílo i v nabídnutém zkráceném termínu.</w:t>
      </w:r>
      <w:r w:rsidR="00D73989" w:rsidRPr="007A3F43">
        <w:rPr>
          <w:rFonts w:ascii="Times New Roman" w:hAnsi="Times New Roman" w:cs="Times New Roman"/>
        </w:rPr>
        <w:t xml:space="preserve"> Objednatel není povinen přebírat dílo po</w:t>
      </w:r>
      <w:r w:rsidR="004A16E0">
        <w:rPr>
          <w:rFonts w:ascii="Times New Roman" w:hAnsi="Times New Roman" w:cs="Times New Roman"/>
        </w:rPr>
        <w:t> </w:t>
      </w:r>
      <w:r w:rsidR="00D73989" w:rsidRPr="007A3F43">
        <w:rPr>
          <w:rFonts w:ascii="Times New Roman" w:hAnsi="Times New Roman" w:cs="Times New Roman"/>
        </w:rPr>
        <w:t>částech.</w:t>
      </w:r>
      <w:r w:rsidRPr="007A3F43">
        <w:rPr>
          <w:rFonts w:ascii="Times New Roman" w:hAnsi="Times New Roman" w:cs="Times New Roman"/>
        </w:rPr>
        <w:t xml:space="preserve">     </w:t>
      </w:r>
    </w:p>
    <w:p w14:paraId="423ADAFD" w14:textId="79DB7C01" w:rsidR="00180ECD" w:rsidRPr="00B40D0F" w:rsidRDefault="009854DE" w:rsidP="00944BF8">
      <w:pPr>
        <w:pStyle w:val="Zkladntext"/>
        <w:widowControl/>
        <w:numPr>
          <w:ilvl w:val="1"/>
          <w:numId w:val="23"/>
        </w:numPr>
        <w:autoSpaceDE/>
        <w:spacing w:before="120"/>
        <w:ind w:hanging="720"/>
        <w:jc w:val="both"/>
        <w:rPr>
          <w:color w:val="auto"/>
          <w:sz w:val="22"/>
          <w:szCs w:val="22"/>
        </w:rPr>
      </w:pPr>
      <w:r w:rsidRPr="00B40D0F">
        <w:rPr>
          <w:color w:val="auto"/>
          <w:sz w:val="22"/>
          <w:szCs w:val="22"/>
        </w:rPr>
        <w:t>Dílo</w:t>
      </w:r>
      <w:r w:rsidR="00721EB0">
        <w:rPr>
          <w:color w:val="auto"/>
          <w:sz w:val="22"/>
          <w:szCs w:val="22"/>
        </w:rPr>
        <w:t xml:space="preserve"> </w:t>
      </w:r>
      <w:r w:rsidR="00B26759">
        <w:rPr>
          <w:color w:val="auto"/>
          <w:sz w:val="22"/>
          <w:szCs w:val="22"/>
        </w:rPr>
        <w:t>se považuje za zhotovené</w:t>
      </w:r>
      <w:r w:rsidRPr="00B40D0F">
        <w:rPr>
          <w:color w:val="auto"/>
          <w:sz w:val="22"/>
          <w:szCs w:val="22"/>
        </w:rPr>
        <w:t xml:space="preserve">, je-li </w:t>
      </w:r>
      <w:r w:rsidR="00B26759">
        <w:rPr>
          <w:color w:val="auto"/>
          <w:sz w:val="22"/>
          <w:szCs w:val="22"/>
        </w:rPr>
        <w:t xml:space="preserve">řádně </w:t>
      </w:r>
      <w:r w:rsidRPr="00B40D0F">
        <w:rPr>
          <w:color w:val="auto"/>
          <w:sz w:val="22"/>
          <w:szCs w:val="22"/>
        </w:rPr>
        <w:t>dokončeno a předáno</w:t>
      </w:r>
      <w:r w:rsidR="00333B69">
        <w:rPr>
          <w:color w:val="auto"/>
          <w:sz w:val="22"/>
          <w:szCs w:val="22"/>
        </w:rPr>
        <w:t xml:space="preserve"> objednateli písemným předávacím protokolem</w:t>
      </w:r>
      <w:r w:rsidRPr="00B40D0F">
        <w:rPr>
          <w:color w:val="auto"/>
          <w:sz w:val="22"/>
          <w:szCs w:val="22"/>
        </w:rPr>
        <w:t xml:space="preserve">. </w:t>
      </w:r>
      <w:r w:rsidR="00333B69">
        <w:rPr>
          <w:color w:val="auto"/>
          <w:sz w:val="22"/>
          <w:szCs w:val="22"/>
        </w:rPr>
        <w:t>Předpokladem předání díla je předvedení</w:t>
      </w:r>
      <w:r w:rsidRPr="00B40D0F">
        <w:rPr>
          <w:color w:val="auto"/>
          <w:sz w:val="22"/>
          <w:szCs w:val="22"/>
        </w:rPr>
        <w:t xml:space="preserve"> jeho schopnost</w:t>
      </w:r>
      <w:r w:rsidR="00333B69">
        <w:rPr>
          <w:color w:val="auto"/>
          <w:sz w:val="22"/>
          <w:szCs w:val="22"/>
        </w:rPr>
        <w:t>i</w:t>
      </w:r>
      <w:r w:rsidRPr="00B40D0F">
        <w:rPr>
          <w:color w:val="auto"/>
          <w:sz w:val="22"/>
          <w:szCs w:val="22"/>
        </w:rPr>
        <w:t xml:space="preserve"> sloužit svému účelu. Objednatel </w:t>
      </w:r>
      <w:r w:rsidRPr="00B40D0F">
        <w:rPr>
          <w:color w:val="auto"/>
          <w:sz w:val="22"/>
          <w:szCs w:val="22"/>
        </w:rPr>
        <w:lastRenderedPageBreak/>
        <w:t>dílo převezme na základě protokolu o pře</w:t>
      </w:r>
      <w:r w:rsidR="00ED1C14">
        <w:rPr>
          <w:color w:val="auto"/>
          <w:sz w:val="22"/>
          <w:szCs w:val="22"/>
        </w:rPr>
        <w:t>dání a převzetí díla a může dílo převzít</w:t>
      </w:r>
      <w:r w:rsidRPr="00B40D0F">
        <w:rPr>
          <w:color w:val="auto"/>
          <w:sz w:val="22"/>
          <w:szCs w:val="22"/>
        </w:rPr>
        <w:t xml:space="preserve"> s výhradami nebo bez výhrad. Výhrady musí být sepsány v předávacím protokolu. Pokud objednatel odmítne dílo převzít, budou v předávacím protokolu uvedeny důvody, pro které dílo odmítl převzít.</w:t>
      </w:r>
      <w:r w:rsidR="0044106F">
        <w:rPr>
          <w:color w:val="auto"/>
          <w:sz w:val="22"/>
          <w:szCs w:val="22"/>
        </w:rPr>
        <w:t xml:space="preserve"> Objednatel může rovněž převzít dílo tehdy, pokud vykazuje při předání vady, které samy o sobě, ani ve svém souhrnu nebrání řádnému a obvyklému užívání díla.</w:t>
      </w:r>
    </w:p>
    <w:p w14:paraId="66EFF958" w14:textId="77777777" w:rsidR="00180ECD" w:rsidRPr="00B40D0F" w:rsidRDefault="00180ECD" w:rsidP="00944BF8">
      <w:pPr>
        <w:pStyle w:val="Zkladntext"/>
        <w:widowControl/>
        <w:jc w:val="both"/>
        <w:rPr>
          <w:color w:val="auto"/>
          <w:sz w:val="22"/>
          <w:szCs w:val="22"/>
        </w:rPr>
      </w:pPr>
    </w:p>
    <w:p w14:paraId="181F1B61" w14:textId="08B12B99" w:rsidR="00180ECD" w:rsidRPr="003F02E4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Základní podmínky provedení díla</w:t>
      </w:r>
    </w:p>
    <w:p w14:paraId="7C6A1214" w14:textId="77777777" w:rsidR="00180ECD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 xml:space="preserve">Zhotovitel přebírá v plném rozsahu odpovědnost za vlastní řízení postupu prací. Odpovídá za provádění prací ve vyžadované kvalitě a stanovených termínech. Práce budou prováděny v souladu s podmínkami, stanovisky a vyjádřeními dotčených orgánů státní správy i samosprávy, dotčenými správci inženýrských sítí, stanovenými i během realizace zakázky. </w:t>
      </w:r>
    </w:p>
    <w:p w14:paraId="0C44922A" w14:textId="4AB5740D" w:rsidR="00180ECD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Zhotovitel se zavazuje dodržovat bezpečnostní, zdravotní, hygienické, požární a ekologické předpisy na</w:t>
      </w:r>
      <w:r w:rsidR="004A16E0">
        <w:rPr>
          <w:rFonts w:ascii="Times New Roman" w:hAnsi="Times New Roman" w:cs="Times New Roman"/>
        </w:rPr>
        <w:t> </w:t>
      </w:r>
      <w:r w:rsidRPr="003F02E4">
        <w:rPr>
          <w:rFonts w:ascii="Times New Roman" w:hAnsi="Times New Roman" w:cs="Times New Roman"/>
        </w:rPr>
        <w:t>staveništi, zajistí si vlastní dozor nad bezpečností práce ve smyslu zákona č. 309/2006 Sb. a nařízení vlády č. 591/2006 Sb. a soustavnou kontrolu nad bezpečností práce při činnosti na staveništi ve smyslu příslušných ustanovení Zákoníku práce, v platném znění a je povinen zabezpečit veškeré své zaměstnance osobními ochrannými pracovními pomůckami. Plnění těchto povinností je zahrnuto v ceně díla. V případě úrazu pracovníka zhotovitele vyšetří a sepíše záznam o úrazu vedoucí pracovník zhotovitele ve spolupráci s odpovědným pracovníkem objednatele.</w:t>
      </w:r>
    </w:p>
    <w:p w14:paraId="3DA80357" w14:textId="77777777" w:rsidR="00180ECD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 xml:space="preserve">Škody a ztráty, které vzniknou na stavebních </w:t>
      </w:r>
      <w:r w:rsidR="00755D4E" w:rsidRPr="003F02E4">
        <w:rPr>
          <w:rFonts w:ascii="Times New Roman" w:hAnsi="Times New Roman" w:cs="Times New Roman"/>
        </w:rPr>
        <w:t>materiálech, dílech nebo na celých</w:t>
      </w:r>
      <w:r w:rsidRPr="003F02E4">
        <w:rPr>
          <w:rFonts w:ascii="Times New Roman" w:hAnsi="Times New Roman" w:cs="Times New Roman"/>
        </w:rPr>
        <w:t xml:space="preserve"> stavb</w:t>
      </w:r>
      <w:r w:rsidR="00755D4E" w:rsidRPr="003F02E4">
        <w:rPr>
          <w:rFonts w:ascii="Times New Roman" w:hAnsi="Times New Roman" w:cs="Times New Roman"/>
        </w:rPr>
        <w:t>ách</w:t>
      </w:r>
      <w:r w:rsidR="0099091A" w:rsidRPr="003F02E4">
        <w:rPr>
          <w:rFonts w:ascii="Times New Roman" w:hAnsi="Times New Roman" w:cs="Times New Roman"/>
        </w:rPr>
        <w:t xml:space="preserve"> až do dne předání stavby</w:t>
      </w:r>
      <w:r w:rsidRPr="003F02E4">
        <w:rPr>
          <w:rFonts w:ascii="Times New Roman" w:hAnsi="Times New Roman" w:cs="Times New Roman"/>
        </w:rPr>
        <w:t xml:space="preserve"> jdou k tíži zhotovitele.</w:t>
      </w:r>
    </w:p>
    <w:p w14:paraId="7194EF47" w14:textId="4E6D8465" w:rsidR="004652CB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Za újmy, které vzniknou v důsledku provádění stav</w:t>
      </w:r>
      <w:r w:rsidR="0099091A" w:rsidRPr="003F02E4">
        <w:rPr>
          <w:rFonts w:ascii="Times New Roman" w:hAnsi="Times New Roman" w:cs="Times New Roman"/>
        </w:rPr>
        <w:t xml:space="preserve">by </w:t>
      </w:r>
      <w:r w:rsidRPr="003F02E4">
        <w:rPr>
          <w:rFonts w:ascii="Times New Roman" w:hAnsi="Times New Roman" w:cs="Times New Roman"/>
        </w:rPr>
        <w:t>třetím, na stavb</w:t>
      </w:r>
      <w:r w:rsidR="006625C8" w:rsidRPr="003F02E4">
        <w:rPr>
          <w:rFonts w:ascii="Times New Roman" w:hAnsi="Times New Roman" w:cs="Times New Roman"/>
        </w:rPr>
        <w:t>ách</w:t>
      </w:r>
      <w:r w:rsidRPr="003F02E4">
        <w:rPr>
          <w:rFonts w:ascii="Times New Roman" w:hAnsi="Times New Roman" w:cs="Times New Roman"/>
        </w:rPr>
        <w:t xml:space="preserve"> nezúčastněným osobám, příp.</w:t>
      </w:r>
      <w:r w:rsidR="004A16E0">
        <w:rPr>
          <w:rFonts w:ascii="Times New Roman" w:hAnsi="Times New Roman" w:cs="Times New Roman"/>
        </w:rPr>
        <w:t> </w:t>
      </w:r>
      <w:r w:rsidRPr="003F02E4">
        <w:rPr>
          <w:rFonts w:ascii="Times New Roman" w:hAnsi="Times New Roman" w:cs="Times New Roman"/>
        </w:rPr>
        <w:t xml:space="preserve">objednateli, odpovídá zhotovitel a je povinen takové újmy nahradit. </w:t>
      </w:r>
    </w:p>
    <w:p w14:paraId="79AC6C5A" w14:textId="61DFC451" w:rsidR="00AB474D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Objedn</w:t>
      </w:r>
      <w:r w:rsidR="00AB474D" w:rsidRPr="003F02E4">
        <w:rPr>
          <w:rFonts w:ascii="Times New Roman" w:hAnsi="Times New Roman" w:cs="Times New Roman"/>
        </w:rPr>
        <w:t xml:space="preserve">atel kontroluje provádění prací. </w:t>
      </w:r>
      <w:r w:rsidRPr="003F02E4">
        <w:rPr>
          <w:rFonts w:ascii="Times New Roman" w:hAnsi="Times New Roman" w:cs="Times New Roman"/>
        </w:rPr>
        <w:t xml:space="preserve">Pověření pracovníci objednatele jsou oprávněni vstupovat na staveniště v souvislosti s výkonem </w:t>
      </w:r>
      <w:r w:rsidR="00AB474D" w:rsidRPr="003F02E4">
        <w:rPr>
          <w:rFonts w:ascii="Times New Roman" w:hAnsi="Times New Roman" w:cs="Times New Roman"/>
        </w:rPr>
        <w:t xml:space="preserve">autorského dozoru projektanta, </w:t>
      </w:r>
      <w:r w:rsidRPr="003F02E4">
        <w:rPr>
          <w:rFonts w:ascii="Times New Roman" w:hAnsi="Times New Roman" w:cs="Times New Roman"/>
        </w:rPr>
        <w:t>technického dozoru</w:t>
      </w:r>
      <w:r w:rsidR="00AB474D" w:rsidRPr="003F02E4">
        <w:rPr>
          <w:rFonts w:ascii="Times New Roman" w:hAnsi="Times New Roman" w:cs="Times New Roman"/>
        </w:rPr>
        <w:t xml:space="preserve"> </w:t>
      </w:r>
      <w:r w:rsidR="00EE6B84" w:rsidRPr="003F02E4">
        <w:rPr>
          <w:rFonts w:ascii="Times New Roman" w:hAnsi="Times New Roman" w:cs="Times New Roman"/>
        </w:rPr>
        <w:t>objednatele</w:t>
      </w:r>
      <w:r w:rsidR="00AB474D" w:rsidRPr="003F02E4">
        <w:rPr>
          <w:rFonts w:ascii="Times New Roman" w:hAnsi="Times New Roman" w:cs="Times New Roman"/>
        </w:rPr>
        <w:t>, koordinátora BOZP</w:t>
      </w:r>
      <w:r w:rsidRPr="003F02E4">
        <w:rPr>
          <w:rFonts w:ascii="Times New Roman" w:hAnsi="Times New Roman" w:cs="Times New Roman"/>
        </w:rPr>
        <w:t xml:space="preserve"> nebo jinou kontrolní činností. Tito pracovníci se před vstupem na sta</w:t>
      </w:r>
      <w:r w:rsidR="0033380F" w:rsidRPr="003F02E4">
        <w:rPr>
          <w:rFonts w:ascii="Times New Roman" w:hAnsi="Times New Roman" w:cs="Times New Roman"/>
        </w:rPr>
        <w:t>veniště ohlásí u stavbyvedoucí</w:t>
      </w:r>
      <w:r w:rsidR="0099091A" w:rsidRPr="003F02E4">
        <w:rPr>
          <w:rFonts w:ascii="Times New Roman" w:hAnsi="Times New Roman" w:cs="Times New Roman"/>
        </w:rPr>
        <w:t>ho.</w:t>
      </w:r>
    </w:p>
    <w:p w14:paraId="66C5B8BF" w14:textId="459936C3" w:rsidR="00180ECD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Před zakrytím prací a konstrukcí, kdy nebude možno dodatečně zjistit jejich rozsah a kvalitu, je</w:t>
      </w:r>
      <w:r w:rsidR="004A16E0">
        <w:rPr>
          <w:rFonts w:ascii="Times New Roman" w:hAnsi="Times New Roman" w:cs="Times New Roman"/>
        </w:rPr>
        <w:t> </w:t>
      </w:r>
      <w:r w:rsidRPr="003F02E4">
        <w:rPr>
          <w:rFonts w:ascii="Times New Roman" w:hAnsi="Times New Roman" w:cs="Times New Roman"/>
        </w:rPr>
        <w:t>zhotovitel p</w:t>
      </w:r>
      <w:r w:rsidR="00FC070E" w:rsidRPr="003F02E4">
        <w:rPr>
          <w:rFonts w:ascii="Times New Roman" w:hAnsi="Times New Roman" w:cs="Times New Roman"/>
        </w:rPr>
        <w:t>ovinen min. 3 pracovní dny před</w:t>
      </w:r>
      <w:r w:rsidRPr="003F02E4">
        <w:rPr>
          <w:rFonts w:ascii="Times New Roman" w:hAnsi="Times New Roman" w:cs="Times New Roman"/>
        </w:rPr>
        <w:t xml:space="preserve"> zahájením zakrytí takových prací vyzvat zástupce</w:t>
      </w:r>
      <w:r w:rsidR="00FC070E" w:rsidRPr="003F02E4">
        <w:rPr>
          <w:rFonts w:ascii="Times New Roman" w:hAnsi="Times New Roman" w:cs="Times New Roman"/>
        </w:rPr>
        <w:t xml:space="preserve"> objednatele (</w:t>
      </w:r>
      <w:r w:rsidR="002278E9" w:rsidRPr="003F02E4">
        <w:rPr>
          <w:rFonts w:ascii="Times New Roman" w:hAnsi="Times New Roman" w:cs="Times New Roman"/>
        </w:rPr>
        <w:t xml:space="preserve">e-mailovou poštou a </w:t>
      </w:r>
      <w:r w:rsidR="00FC070E" w:rsidRPr="003F02E4">
        <w:rPr>
          <w:rFonts w:ascii="Times New Roman" w:hAnsi="Times New Roman" w:cs="Times New Roman"/>
        </w:rPr>
        <w:t>zápisem do stavebního</w:t>
      </w:r>
      <w:r w:rsidRPr="003F02E4">
        <w:rPr>
          <w:rFonts w:ascii="Times New Roman" w:hAnsi="Times New Roman" w:cs="Times New Roman"/>
        </w:rPr>
        <w:t xml:space="preserve"> deníku) k provedení kontroly. Kontrolu je</w:t>
      </w:r>
      <w:r w:rsidR="004A16E0">
        <w:rPr>
          <w:rFonts w:ascii="Times New Roman" w:hAnsi="Times New Roman" w:cs="Times New Roman"/>
        </w:rPr>
        <w:t> </w:t>
      </w:r>
      <w:r w:rsidRPr="003F02E4">
        <w:rPr>
          <w:rFonts w:ascii="Times New Roman" w:hAnsi="Times New Roman" w:cs="Times New Roman"/>
        </w:rPr>
        <w:t>nutno provést v termínu stanoveném zhotovitelem, aby nedošlo k narušení časového postupu prací. Nevyzve-li zhotovitel objednatele ke kontrole, je povinen na jeho žádost zakryté práce odkrýt na vlastní náklad. Ne</w:t>
      </w:r>
      <w:r w:rsidR="00FC070E" w:rsidRPr="003F02E4">
        <w:rPr>
          <w:rFonts w:ascii="Times New Roman" w:hAnsi="Times New Roman" w:cs="Times New Roman"/>
        </w:rPr>
        <w:t>dostaví-li se na výzvu zástupce</w:t>
      </w:r>
      <w:r w:rsidR="0099091A" w:rsidRPr="003F02E4">
        <w:rPr>
          <w:rFonts w:ascii="Times New Roman" w:hAnsi="Times New Roman" w:cs="Times New Roman"/>
        </w:rPr>
        <w:t xml:space="preserve"> </w:t>
      </w:r>
      <w:r w:rsidRPr="003F02E4">
        <w:rPr>
          <w:rFonts w:ascii="Times New Roman" w:hAnsi="Times New Roman" w:cs="Times New Roman"/>
        </w:rPr>
        <w:t>objednatele ke kontrole z</w:t>
      </w:r>
      <w:r w:rsidR="00FC070E" w:rsidRPr="003F02E4">
        <w:rPr>
          <w:rFonts w:ascii="Times New Roman" w:hAnsi="Times New Roman" w:cs="Times New Roman"/>
        </w:rPr>
        <w:t>akrývaných prací, zhotovitel na</w:t>
      </w:r>
      <w:r w:rsidR="004A16E0">
        <w:rPr>
          <w:rFonts w:ascii="Times New Roman" w:hAnsi="Times New Roman" w:cs="Times New Roman"/>
        </w:rPr>
        <w:t> </w:t>
      </w:r>
      <w:r w:rsidRPr="003F02E4">
        <w:rPr>
          <w:rFonts w:ascii="Times New Roman" w:hAnsi="Times New Roman" w:cs="Times New Roman"/>
        </w:rPr>
        <w:t>žádost objednatele zakryté práce odkryje na jeho náklady.</w:t>
      </w:r>
    </w:p>
    <w:p w14:paraId="4A4D618F" w14:textId="77777777" w:rsidR="009C0F05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Objednatel si vyhrazuje právo měnit projekt stavby, příp. vypustit provedení některých prací, je však povinen v těchto případech řešit otázky úhrady</w:t>
      </w:r>
      <w:r w:rsidR="00FC070E" w:rsidRPr="003F02E4">
        <w:rPr>
          <w:rFonts w:ascii="Times New Roman" w:hAnsi="Times New Roman" w:cs="Times New Roman"/>
        </w:rPr>
        <w:t xml:space="preserve"> podle cenových podmínek a případně</w:t>
      </w:r>
      <w:r w:rsidRPr="003F02E4">
        <w:rPr>
          <w:rFonts w:ascii="Times New Roman" w:hAnsi="Times New Roman" w:cs="Times New Roman"/>
        </w:rPr>
        <w:t xml:space="preserve"> dohodnout změnu lhůt prováděných prací.</w:t>
      </w:r>
    </w:p>
    <w:p w14:paraId="15A4938D" w14:textId="07F86E4F" w:rsidR="00180ECD" w:rsidRPr="007A3F43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Zhotovitel povede stavební deník</w:t>
      </w:r>
      <w:r w:rsidR="006D1725">
        <w:rPr>
          <w:rFonts w:ascii="Times New Roman" w:hAnsi="Times New Roman" w:cs="Times New Roman"/>
        </w:rPr>
        <w:t xml:space="preserve">y </w:t>
      </w:r>
      <w:r w:rsidRPr="003F02E4">
        <w:rPr>
          <w:rFonts w:ascii="Times New Roman" w:hAnsi="Times New Roman" w:cs="Times New Roman"/>
        </w:rPr>
        <w:t>v souladu s obecně závaznými předpisy od ok</w:t>
      </w:r>
      <w:r w:rsidR="00240CF3" w:rsidRPr="003F02E4">
        <w:rPr>
          <w:rFonts w:ascii="Times New Roman" w:hAnsi="Times New Roman" w:cs="Times New Roman"/>
        </w:rPr>
        <w:t>amžiku převzetí staveniště. D</w:t>
      </w:r>
      <w:r w:rsidR="004652CB" w:rsidRPr="003F02E4">
        <w:rPr>
          <w:rFonts w:ascii="Times New Roman" w:hAnsi="Times New Roman" w:cs="Times New Roman"/>
        </w:rPr>
        <w:t>o stavebních</w:t>
      </w:r>
      <w:r w:rsidR="00240CF3" w:rsidRPr="003F02E4">
        <w:rPr>
          <w:rFonts w:ascii="Times New Roman" w:hAnsi="Times New Roman" w:cs="Times New Roman"/>
        </w:rPr>
        <w:t xml:space="preserve"> deník</w:t>
      </w:r>
      <w:r w:rsidR="004652CB" w:rsidRPr="003F02E4">
        <w:rPr>
          <w:rFonts w:ascii="Times New Roman" w:hAnsi="Times New Roman" w:cs="Times New Roman"/>
        </w:rPr>
        <w:t>ů</w:t>
      </w:r>
      <w:r w:rsidRPr="003F02E4">
        <w:rPr>
          <w:rFonts w:ascii="Times New Roman" w:hAnsi="Times New Roman" w:cs="Times New Roman"/>
        </w:rPr>
        <w:t xml:space="preserve"> bude pověřený pracovník zhotovitele zaznamenávat podstatn</w:t>
      </w:r>
      <w:r w:rsidR="004652CB" w:rsidRPr="003F02E4">
        <w:rPr>
          <w:rFonts w:ascii="Times New Roman" w:hAnsi="Times New Roman" w:cs="Times New Roman"/>
        </w:rPr>
        <w:t xml:space="preserve">é údaje, týkající se díla. </w:t>
      </w:r>
      <w:r w:rsidR="00BD45BA" w:rsidRPr="007A3F43">
        <w:rPr>
          <w:rFonts w:ascii="Times New Roman" w:hAnsi="Times New Roman" w:cs="Times New Roman"/>
        </w:rPr>
        <w:t>Deník</w:t>
      </w:r>
      <w:r w:rsidRPr="007A3F43">
        <w:rPr>
          <w:rFonts w:ascii="Times New Roman" w:hAnsi="Times New Roman" w:cs="Times New Roman"/>
        </w:rPr>
        <w:t xml:space="preserve"> bud</w:t>
      </w:r>
      <w:r w:rsidR="00BD45BA" w:rsidRPr="007A3F43">
        <w:rPr>
          <w:rFonts w:ascii="Times New Roman" w:hAnsi="Times New Roman" w:cs="Times New Roman"/>
        </w:rPr>
        <w:t>e na vyžádání</w:t>
      </w:r>
      <w:r w:rsidRPr="007A3F43">
        <w:rPr>
          <w:rFonts w:ascii="Times New Roman" w:hAnsi="Times New Roman" w:cs="Times New Roman"/>
        </w:rPr>
        <w:t xml:space="preserve"> k dispozici</w:t>
      </w:r>
      <w:r w:rsidR="00240CF3" w:rsidRPr="007A3F43">
        <w:rPr>
          <w:rFonts w:ascii="Times New Roman" w:hAnsi="Times New Roman" w:cs="Times New Roman"/>
        </w:rPr>
        <w:t xml:space="preserve"> technickému dozoru objednatele</w:t>
      </w:r>
      <w:r w:rsidRPr="007A3F43">
        <w:rPr>
          <w:rFonts w:ascii="Times New Roman" w:hAnsi="Times New Roman" w:cs="Times New Roman"/>
        </w:rPr>
        <w:t xml:space="preserve"> a pověřenému zástupci objednatele ke kontrole a provádění zápisů. Do stavební</w:t>
      </w:r>
      <w:r w:rsidR="004652CB" w:rsidRPr="007A3F43">
        <w:rPr>
          <w:rFonts w:ascii="Times New Roman" w:hAnsi="Times New Roman" w:cs="Times New Roman"/>
        </w:rPr>
        <w:t>c</w:t>
      </w:r>
      <w:r w:rsidRPr="007A3F43">
        <w:rPr>
          <w:rFonts w:ascii="Times New Roman" w:hAnsi="Times New Roman" w:cs="Times New Roman"/>
        </w:rPr>
        <w:t>h deník</w:t>
      </w:r>
      <w:r w:rsidR="004652CB" w:rsidRPr="007A3F43">
        <w:rPr>
          <w:rFonts w:ascii="Times New Roman" w:hAnsi="Times New Roman" w:cs="Times New Roman"/>
        </w:rPr>
        <w:t>ů</w:t>
      </w:r>
      <w:r w:rsidRPr="007A3F43">
        <w:rPr>
          <w:rFonts w:ascii="Times New Roman" w:hAnsi="Times New Roman" w:cs="Times New Roman"/>
        </w:rPr>
        <w:t xml:space="preserve"> mají dále oprávnění provádět zápis pověření pracovníci objednatele a autorský dozor projektanta.  Deník</w:t>
      </w:r>
      <w:r w:rsidR="004652CB" w:rsidRPr="007A3F43">
        <w:rPr>
          <w:rFonts w:ascii="Times New Roman" w:hAnsi="Times New Roman" w:cs="Times New Roman"/>
        </w:rPr>
        <w:t>y</w:t>
      </w:r>
      <w:r w:rsidRPr="007A3F43">
        <w:rPr>
          <w:rFonts w:ascii="Times New Roman" w:hAnsi="Times New Roman" w:cs="Times New Roman"/>
        </w:rPr>
        <w:t xml:space="preserve"> bud</w:t>
      </w:r>
      <w:r w:rsidR="004652CB" w:rsidRPr="007A3F43">
        <w:rPr>
          <w:rFonts w:ascii="Times New Roman" w:hAnsi="Times New Roman" w:cs="Times New Roman"/>
        </w:rPr>
        <w:t>ou</w:t>
      </w:r>
      <w:r w:rsidRPr="007A3F43">
        <w:rPr>
          <w:rFonts w:ascii="Times New Roman" w:hAnsi="Times New Roman" w:cs="Times New Roman"/>
        </w:rPr>
        <w:t xml:space="preserve"> veden</w:t>
      </w:r>
      <w:r w:rsidR="004652CB" w:rsidRPr="007A3F43">
        <w:rPr>
          <w:rFonts w:ascii="Times New Roman" w:hAnsi="Times New Roman" w:cs="Times New Roman"/>
        </w:rPr>
        <w:t>y</w:t>
      </w:r>
      <w:r w:rsidR="003F02E4" w:rsidRPr="007A3F43">
        <w:rPr>
          <w:rFonts w:ascii="Times New Roman" w:hAnsi="Times New Roman" w:cs="Times New Roman"/>
        </w:rPr>
        <w:t xml:space="preserve"> se dvěma průpisy, originál</w:t>
      </w:r>
      <w:r w:rsidRPr="007A3F43">
        <w:rPr>
          <w:rFonts w:ascii="Times New Roman" w:hAnsi="Times New Roman" w:cs="Times New Roman"/>
        </w:rPr>
        <w:t xml:space="preserve"> </w:t>
      </w:r>
      <w:r w:rsidR="001E0D0F" w:rsidRPr="007A3F43">
        <w:rPr>
          <w:rFonts w:ascii="Times New Roman" w:hAnsi="Times New Roman" w:cs="Times New Roman"/>
        </w:rPr>
        <w:t xml:space="preserve">předá </w:t>
      </w:r>
      <w:r w:rsidRPr="007A3F43">
        <w:rPr>
          <w:rFonts w:ascii="Times New Roman" w:hAnsi="Times New Roman" w:cs="Times New Roman"/>
        </w:rPr>
        <w:t xml:space="preserve">zhotovitel </w:t>
      </w:r>
      <w:r w:rsidR="001E0D0F" w:rsidRPr="007A3F43">
        <w:rPr>
          <w:rFonts w:ascii="Times New Roman" w:hAnsi="Times New Roman" w:cs="Times New Roman"/>
        </w:rPr>
        <w:t xml:space="preserve">objednateli </w:t>
      </w:r>
      <w:r w:rsidRPr="007A3F43">
        <w:rPr>
          <w:rFonts w:ascii="Times New Roman" w:hAnsi="Times New Roman" w:cs="Times New Roman"/>
        </w:rPr>
        <w:t>při přejímce díla.</w:t>
      </w:r>
    </w:p>
    <w:p w14:paraId="65BD5193" w14:textId="3C597B50" w:rsidR="00180ECD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Zhotovitel chrání proti poškození a krádeži prováděné práce a materiály nutné pro provedení díla</w:t>
      </w:r>
      <w:r w:rsidR="002F13AF" w:rsidRPr="003F02E4">
        <w:rPr>
          <w:rFonts w:ascii="Times New Roman" w:hAnsi="Times New Roman" w:cs="Times New Roman"/>
        </w:rPr>
        <w:t>,</w:t>
      </w:r>
      <w:r w:rsidRPr="003F02E4">
        <w:rPr>
          <w:rFonts w:ascii="Times New Roman" w:hAnsi="Times New Roman" w:cs="Times New Roman"/>
        </w:rPr>
        <w:t xml:space="preserve"> a</w:t>
      </w:r>
      <w:r w:rsidR="004A16E0">
        <w:rPr>
          <w:rFonts w:ascii="Times New Roman" w:hAnsi="Times New Roman" w:cs="Times New Roman"/>
        </w:rPr>
        <w:t> </w:t>
      </w:r>
      <w:r w:rsidRPr="003F02E4">
        <w:rPr>
          <w:rFonts w:ascii="Times New Roman" w:hAnsi="Times New Roman" w:cs="Times New Roman"/>
        </w:rPr>
        <w:t>to</w:t>
      </w:r>
      <w:r w:rsidR="004A16E0">
        <w:rPr>
          <w:rFonts w:ascii="Times New Roman" w:hAnsi="Times New Roman" w:cs="Times New Roman"/>
        </w:rPr>
        <w:t> </w:t>
      </w:r>
      <w:r w:rsidRPr="003F02E4">
        <w:rPr>
          <w:rFonts w:ascii="Times New Roman" w:hAnsi="Times New Roman" w:cs="Times New Roman"/>
        </w:rPr>
        <w:t xml:space="preserve">až do předání díla. </w:t>
      </w:r>
    </w:p>
    <w:p w14:paraId="2AEF6DF0" w14:textId="58D34E8E" w:rsidR="00180ECD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Zhotovitel je povinen oznámit objednateli jmén</w:t>
      </w:r>
      <w:r w:rsidR="0099091A" w:rsidRPr="003F02E4">
        <w:rPr>
          <w:rFonts w:ascii="Times New Roman" w:hAnsi="Times New Roman" w:cs="Times New Roman"/>
        </w:rPr>
        <w:t>o a telefonní kontakt pověřeného</w:t>
      </w:r>
      <w:r w:rsidRPr="003F02E4">
        <w:rPr>
          <w:rFonts w:ascii="Times New Roman" w:hAnsi="Times New Roman" w:cs="Times New Roman"/>
        </w:rPr>
        <w:t xml:space="preserve"> stavbyvedoucí</w:t>
      </w:r>
      <w:r w:rsidR="0099091A" w:rsidRPr="003F02E4">
        <w:rPr>
          <w:rFonts w:ascii="Times New Roman" w:hAnsi="Times New Roman" w:cs="Times New Roman"/>
        </w:rPr>
        <w:t>ho a</w:t>
      </w:r>
      <w:r w:rsidR="004A16E0">
        <w:rPr>
          <w:rFonts w:ascii="Times New Roman" w:hAnsi="Times New Roman" w:cs="Times New Roman"/>
        </w:rPr>
        <w:t> </w:t>
      </w:r>
      <w:r w:rsidR="0099091A" w:rsidRPr="003F02E4">
        <w:rPr>
          <w:rFonts w:ascii="Times New Roman" w:hAnsi="Times New Roman" w:cs="Times New Roman"/>
        </w:rPr>
        <w:t>jeho</w:t>
      </w:r>
      <w:r w:rsidR="00240CF3" w:rsidRPr="003F02E4">
        <w:rPr>
          <w:rFonts w:ascii="Times New Roman" w:hAnsi="Times New Roman" w:cs="Times New Roman"/>
        </w:rPr>
        <w:t xml:space="preserve"> zástupc</w:t>
      </w:r>
      <w:r w:rsidR="0099091A" w:rsidRPr="003F02E4">
        <w:rPr>
          <w:rFonts w:ascii="Times New Roman" w:hAnsi="Times New Roman" w:cs="Times New Roman"/>
        </w:rPr>
        <w:t>e</w:t>
      </w:r>
      <w:r w:rsidRPr="003F02E4">
        <w:rPr>
          <w:rFonts w:ascii="Times New Roman" w:hAnsi="Times New Roman" w:cs="Times New Roman"/>
        </w:rPr>
        <w:t xml:space="preserve"> nejpozději do zahájení prací. Změna stavbyvedoucího, popř. jeho dočasné zastupování musí být oznámeno objednateli písemně a uvedeno ve stavebním deníku.</w:t>
      </w:r>
    </w:p>
    <w:p w14:paraId="732B7370" w14:textId="77777777" w:rsid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Zhotovitel je povinen</w:t>
      </w:r>
      <w:r w:rsidR="005B2C14" w:rsidRPr="003F02E4">
        <w:rPr>
          <w:rFonts w:ascii="Times New Roman" w:hAnsi="Times New Roman" w:cs="Times New Roman"/>
        </w:rPr>
        <w:t xml:space="preserve"> vyzvat objednatele</w:t>
      </w:r>
      <w:r w:rsidRPr="003F02E4">
        <w:rPr>
          <w:rFonts w:ascii="Times New Roman" w:hAnsi="Times New Roman" w:cs="Times New Roman"/>
        </w:rPr>
        <w:t>:</w:t>
      </w:r>
    </w:p>
    <w:p w14:paraId="0A42B76A" w14:textId="206C96E2" w:rsidR="003F02E4" w:rsidRDefault="005B2C14" w:rsidP="00944BF8">
      <w:pPr>
        <w:pStyle w:val="Odstavecseseznamem"/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 xml:space="preserve">a) ke </w:t>
      </w:r>
      <w:r w:rsidR="009854DE" w:rsidRPr="003F02E4">
        <w:rPr>
          <w:rFonts w:ascii="Times New Roman" w:hAnsi="Times New Roman" w:cs="Times New Roman"/>
        </w:rPr>
        <w:t>kontrol</w:t>
      </w:r>
      <w:r w:rsidRPr="003F02E4">
        <w:rPr>
          <w:rFonts w:ascii="Times New Roman" w:hAnsi="Times New Roman" w:cs="Times New Roman"/>
        </w:rPr>
        <w:t>e konstrukcí a prací dle odst. 7</w:t>
      </w:r>
      <w:r w:rsidR="009854DE" w:rsidRPr="003F02E4">
        <w:rPr>
          <w:rFonts w:ascii="Times New Roman" w:hAnsi="Times New Roman" w:cs="Times New Roman"/>
        </w:rPr>
        <w:t>.</w:t>
      </w:r>
      <w:r w:rsidR="00AE2168">
        <w:rPr>
          <w:rFonts w:ascii="Times New Roman" w:hAnsi="Times New Roman" w:cs="Times New Roman"/>
        </w:rPr>
        <w:t>6</w:t>
      </w:r>
      <w:r w:rsidRPr="003F02E4">
        <w:rPr>
          <w:rFonts w:ascii="Times New Roman" w:hAnsi="Times New Roman" w:cs="Times New Roman"/>
        </w:rPr>
        <w:t>.</w:t>
      </w:r>
      <w:r w:rsidR="009854DE" w:rsidRPr="003F02E4">
        <w:rPr>
          <w:rFonts w:ascii="Times New Roman" w:hAnsi="Times New Roman" w:cs="Times New Roman"/>
        </w:rPr>
        <w:t xml:space="preserve"> t</w:t>
      </w:r>
      <w:r w:rsidRPr="003F02E4">
        <w:rPr>
          <w:rFonts w:ascii="Times New Roman" w:hAnsi="Times New Roman" w:cs="Times New Roman"/>
        </w:rPr>
        <w:t>éto smlouvy</w:t>
      </w:r>
      <w:r w:rsidR="003F02E4">
        <w:rPr>
          <w:rFonts w:ascii="Times New Roman" w:hAnsi="Times New Roman" w:cs="Times New Roman"/>
        </w:rPr>
        <w:t>;</w:t>
      </w:r>
    </w:p>
    <w:p w14:paraId="7A2CB894" w14:textId="3C830705" w:rsidR="00180ECD" w:rsidRPr="003F02E4" w:rsidRDefault="009854DE" w:rsidP="00944BF8">
      <w:pPr>
        <w:pStyle w:val="Odstavecseseznamem"/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lastRenderedPageBreak/>
        <w:t xml:space="preserve">b) </w:t>
      </w:r>
      <w:r w:rsidR="005B2C14" w:rsidRPr="003F02E4">
        <w:rPr>
          <w:rFonts w:ascii="Times New Roman" w:hAnsi="Times New Roman" w:cs="Times New Roman"/>
        </w:rPr>
        <w:t xml:space="preserve">k </w:t>
      </w:r>
      <w:r w:rsidRPr="003F02E4">
        <w:rPr>
          <w:rFonts w:ascii="Times New Roman" w:hAnsi="Times New Roman" w:cs="Times New Roman"/>
        </w:rPr>
        <w:t>převzetí konstrukcí, které si technický dozor vyhradí v zápise ve stavebním deníku.</w:t>
      </w:r>
    </w:p>
    <w:p w14:paraId="20B1FE67" w14:textId="77777777" w:rsidR="00180ECD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V případě, že existují pro řádné provádění díla překážky dle mínění zhotovitele, musí to oznámit neprodleně písemně objednateli.</w:t>
      </w:r>
    </w:p>
    <w:p w14:paraId="677979FA" w14:textId="77777777" w:rsidR="00180ECD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Lhůta k provedení díla bude prodloužena, jestliže překážky v postupu pro</w:t>
      </w:r>
      <w:r w:rsidR="005B2C14" w:rsidRPr="003F02E4">
        <w:rPr>
          <w:rFonts w:ascii="Times New Roman" w:hAnsi="Times New Roman" w:cs="Times New Roman"/>
        </w:rPr>
        <w:t>vádění díla zavinil objednatel.</w:t>
      </w:r>
    </w:p>
    <w:p w14:paraId="3A494D61" w14:textId="08F580FF" w:rsidR="00180ECD" w:rsidRPr="003F02E4" w:rsidRDefault="005B2C14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 xml:space="preserve">Při nakládání se stavebními odpady musí zhotovitel postupovat dle </w:t>
      </w:r>
      <w:r w:rsidR="009854DE" w:rsidRPr="003F02E4">
        <w:rPr>
          <w:rFonts w:ascii="Times New Roman" w:hAnsi="Times New Roman" w:cs="Times New Roman"/>
        </w:rPr>
        <w:t>zákona č. 185/2001 Sb.</w:t>
      </w:r>
      <w:r w:rsidRPr="003F02E4">
        <w:rPr>
          <w:rFonts w:ascii="Times New Roman" w:hAnsi="Times New Roman" w:cs="Times New Roman"/>
        </w:rPr>
        <w:t>, ve kterém</w:t>
      </w:r>
      <w:r w:rsidR="009854DE" w:rsidRPr="003F02E4">
        <w:rPr>
          <w:rFonts w:ascii="Times New Roman" w:hAnsi="Times New Roman" w:cs="Times New Roman"/>
        </w:rPr>
        <w:t xml:space="preserve"> jsou stanoveny základní povinnosti fyzických a právnických osob při nakládání s odpady. Zhotovitel při</w:t>
      </w:r>
      <w:r w:rsidR="004A16E0">
        <w:rPr>
          <w:rFonts w:ascii="Times New Roman" w:hAnsi="Times New Roman" w:cs="Times New Roman"/>
        </w:rPr>
        <w:t> </w:t>
      </w:r>
      <w:r w:rsidR="009854DE" w:rsidRPr="003F02E4">
        <w:rPr>
          <w:rFonts w:ascii="Times New Roman" w:hAnsi="Times New Roman" w:cs="Times New Roman"/>
        </w:rPr>
        <w:t>předání díla předloží doklady prokazující způsob, jak naložil s jednotlivými druhy stavební</w:t>
      </w:r>
      <w:r w:rsidRPr="003F02E4">
        <w:rPr>
          <w:rFonts w:ascii="Times New Roman" w:hAnsi="Times New Roman" w:cs="Times New Roman"/>
        </w:rPr>
        <w:t>c</w:t>
      </w:r>
      <w:r w:rsidR="009854DE" w:rsidRPr="003F02E4">
        <w:rPr>
          <w:rFonts w:ascii="Times New Roman" w:hAnsi="Times New Roman" w:cs="Times New Roman"/>
        </w:rPr>
        <w:t>h odpad</w:t>
      </w:r>
      <w:r w:rsidRPr="003F02E4">
        <w:rPr>
          <w:rFonts w:ascii="Times New Roman" w:hAnsi="Times New Roman" w:cs="Times New Roman"/>
        </w:rPr>
        <w:t>ů</w:t>
      </w:r>
      <w:r w:rsidR="009854DE" w:rsidRPr="003F02E4">
        <w:rPr>
          <w:rFonts w:ascii="Times New Roman" w:hAnsi="Times New Roman" w:cs="Times New Roman"/>
        </w:rPr>
        <w:t>.</w:t>
      </w:r>
    </w:p>
    <w:p w14:paraId="292A48BF" w14:textId="12283480" w:rsidR="001A6AA0" w:rsidRPr="003F02E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Zhotovitel je povinen při provádění prací neprodlen</w:t>
      </w:r>
      <w:r w:rsidR="005B2C14" w:rsidRPr="003F02E4">
        <w:rPr>
          <w:rFonts w:ascii="Times New Roman" w:hAnsi="Times New Roman" w:cs="Times New Roman"/>
        </w:rPr>
        <w:t>ě upozornit objednatele na nevhodnost</w:t>
      </w:r>
      <w:r w:rsidRPr="003F02E4">
        <w:rPr>
          <w:rFonts w:ascii="Times New Roman" w:hAnsi="Times New Roman" w:cs="Times New Roman"/>
        </w:rPr>
        <w:t xml:space="preserve"> věcí či</w:t>
      </w:r>
      <w:r w:rsidR="004A16E0">
        <w:rPr>
          <w:rFonts w:ascii="Times New Roman" w:hAnsi="Times New Roman" w:cs="Times New Roman"/>
        </w:rPr>
        <w:t> </w:t>
      </w:r>
      <w:r w:rsidRPr="003F02E4">
        <w:rPr>
          <w:rFonts w:ascii="Times New Roman" w:hAnsi="Times New Roman" w:cs="Times New Roman"/>
        </w:rPr>
        <w:t>dokumentů nebo pokynů převzatých od objednatele k provádění prací, a to zápisem do stavebního deníku.</w:t>
      </w:r>
    </w:p>
    <w:p w14:paraId="035E979F" w14:textId="77777777" w:rsidR="004A16E0" w:rsidRPr="003F02E4" w:rsidRDefault="004A16E0" w:rsidP="004A16E0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Zhotovitel bude během realizace prací úzce spolupracovat se zástupc</w:t>
      </w:r>
      <w:r>
        <w:rPr>
          <w:rFonts w:ascii="Times New Roman" w:hAnsi="Times New Roman" w:cs="Times New Roman"/>
        </w:rPr>
        <w:t>i</w:t>
      </w:r>
      <w:r w:rsidRPr="003F02E4">
        <w:rPr>
          <w:rFonts w:ascii="Times New Roman" w:hAnsi="Times New Roman" w:cs="Times New Roman"/>
        </w:rPr>
        <w:t xml:space="preserve"> provozovatele MHD Teplice – vedoucím střediska pevných trakčních zařízení</w:t>
      </w:r>
      <w:r>
        <w:rPr>
          <w:rFonts w:ascii="Times New Roman" w:hAnsi="Times New Roman" w:cs="Times New Roman"/>
        </w:rPr>
        <w:t xml:space="preserve"> nebo technickým manažerem</w:t>
      </w:r>
      <w:r w:rsidRPr="003F02E4">
        <w:rPr>
          <w:rFonts w:ascii="Times New Roman" w:hAnsi="Times New Roman" w:cs="Times New Roman"/>
        </w:rPr>
        <w:t xml:space="preserve">. V případě, kdy nebude možné zajistit bezpečnost pracovníků z hlediska nebezpečí úrazu el. proudem nebo nebude možné provozovat bez omezení trolejbusovou hromadnou dopravu, budou práce prováděny ve výluce trolejbusů, při vypnutém trolejovém a trakčním vedení. Organizaci a termíny výluk bude zajišťovat zhotovitel po dohodě s provozovatelem </w:t>
      </w:r>
      <w:r>
        <w:rPr>
          <w:rFonts w:ascii="Times New Roman" w:hAnsi="Times New Roman" w:cs="Times New Roman"/>
        </w:rPr>
        <w:t>MHD Teplice, organizací Městská doprava Teplice, p. o.</w:t>
      </w:r>
    </w:p>
    <w:p w14:paraId="6206E4C9" w14:textId="1F60727F" w:rsidR="003A14EF" w:rsidRPr="003F02E4" w:rsidRDefault="003A14EF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Změnit poddodavatele, pomocí kterého zhotovitel prokazoval v zadávacím řízení splnění kvalifikace, je</w:t>
      </w:r>
      <w:r w:rsidR="004A16E0">
        <w:rPr>
          <w:rFonts w:ascii="Times New Roman" w:hAnsi="Times New Roman" w:cs="Times New Roman"/>
        </w:rPr>
        <w:t> </w:t>
      </w:r>
      <w:r w:rsidRPr="003F02E4">
        <w:rPr>
          <w:rFonts w:ascii="Times New Roman" w:hAnsi="Times New Roman" w:cs="Times New Roman"/>
        </w:rPr>
        <w:t>možné jen ve výjimečných případech se souhlasem objednatele. Nový poddodavatel musí splňovat kvalifikaci minimálně v rozsahu, v jakém byla prokázána v zadávacím řízení.</w:t>
      </w:r>
    </w:p>
    <w:p w14:paraId="37824F79" w14:textId="73634E05" w:rsidR="00E3549A" w:rsidRPr="007A3F43" w:rsidRDefault="003A14EF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3F02E4">
        <w:rPr>
          <w:rFonts w:ascii="Times New Roman" w:hAnsi="Times New Roman" w:cs="Times New Roman"/>
        </w:rPr>
        <w:t>Změna dalších poddodavatelů, které zhotovitel uvedl ve své nabídce, je možná pouze se souhlasem objednatele.</w:t>
      </w:r>
    </w:p>
    <w:p w14:paraId="57409E59" w14:textId="2153F6BA" w:rsidR="00180ECD" w:rsidRPr="003F02E4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b/>
          <w:color w:val="auto"/>
          <w:sz w:val="22"/>
          <w:szCs w:val="22"/>
        </w:rPr>
      </w:pPr>
      <w:r w:rsidRPr="00B40D0F">
        <w:rPr>
          <w:b/>
          <w:color w:val="auto"/>
          <w:sz w:val="22"/>
          <w:szCs w:val="22"/>
        </w:rPr>
        <w:t>Součinnost objednatele</w:t>
      </w:r>
    </w:p>
    <w:p w14:paraId="6507A0E2" w14:textId="2A82E88D" w:rsidR="00180ECD" w:rsidRPr="00C76722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5B2C14">
        <w:rPr>
          <w:rFonts w:ascii="Times New Roman" w:hAnsi="Times New Roman" w:cs="Times New Roman"/>
        </w:rPr>
        <w:t>Objednatel s</w:t>
      </w:r>
      <w:r w:rsidR="005B2C14" w:rsidRPr="005B2C14">
        <w:rPr>
          <w:rFonts w:ascii="Times New Roman" w:hAnsi="Times New Roman" w:cs="Times New Roman"/>
        </w:rPr>
        <w:t xml:space="preserve">e zavazuje odevzdat zhotoviteli </w:t>
      </w:r>
      <w:r w:rsidR="00372AB9">
        <w:rPr>
          <w:rFonts w:ascii="Times New Roman" w:hAnsi="Times New Roman" w:cs="Times New Roman"/>
        </w:rPr>
        <w:t xml:space="preserve">bezodkladně </w:t>
      </w:r>
      <w:r w:rsidR="005B2C14" w:rsidRPr="005B2C14">
        <w:rPr>
          <w:rFonts w:ascii="Times New Roman" w:hAnsi="Times New Roman" w:cs="Times New Roman"/>
        </w:rPr>
        <w:t>staveniště pro</w:t>
      </w:r>
      <w:r w:rsidRPr="005B2C14">
        <w:rPr>
          <w:rFonts w:ascii="Times New Roman" w:hAnsi="Times New Roman" w:cs="Times New Roman"/>
        </w:rPr>
        <w:t xml:space="preserve"> provedení díla. Zhotovitel bere na vědomí, že mu staveniště nebude předáno prosté práv třetích osob a prohlašuje, že si je této skutečnosti vědom. </w:t>
      </w:r>
      <w:r w:rsidRPr="00C76722">
        <w:rPr>
          <w:rFonts w:ascii="Times New Roman" w:hAnsi="Times New Roman" w:cs="Times New Roman"/>
        </w:rPr>
        <w:t>Staveništěm jsou i veřejně přístupné komunikace</w:t>
      </w:r>
      <w:r w:rsidR="005B2C14" w:rsidRPr="00C76722">
        <w:rPr>
          <w:rFonts w:ascii="Times New Roman" w:hAnsi="Times New Roman" w:cs="Times New Roman"/>
        </w:rPr>
        <w:t>,</w:t>
      </w:r>
      <w:r w:rsidRPr="00C76722">
        <w:rPr>
          <w:rFonts w:ascii="Times New Roman" w:hAnsi="Times New Roman" w:cs="Times New Roman"/>
        </w:rPr>
        <w:t xml:space="preserve"> ze kterých nelze úplně vyloučit pohyb chodců a vozidel. V případě prodlení s předáním staveniště či stavebního povolení se termín zahájení o dobu</w:t>
      </w:r>
      <w:r w:rsidR="005B2C14" w:rsidRPr="00C76722">
        <w:rPr>
          <w:rFonts w:ascii="Times New Roman" w:hAnsi="Times New Roman" w:cs="Times New Roman"/>
        </w:rPr>
        <w:t xml:space="preserve"> </w:t>
      </w:r>
      <w:r w:rsidRPr="00C76722">
        <w:rPr>
          <w:rFonts w:ascii="Times New Roman" w:hAnsi="Times New Roman" w:cs="Times New Roman"/>
        </w:rPr>
        <w:t>prodlení posune. K převzetí staveniště objednatel vyzve zhotovitele písemně. Zhotovitel převezme staveniště od objednatele formou zápisu, v zápise o předání se poznamená i stav předávaného staveniště. Kompletní vyklizení staveniště musí být provedeno do 5 pracovních dnů po</w:t>
      </w:r>
      <w:r w:rsidR="004A16E0">
        <w:rPr>
          <w:rFonts w:ascii="Times New Roman" w:hAnsi="Times New Roman" w:cs="Times New Roman"/>
        </w:rPr>
        <w:t> </w:t>
      </w:r>
      <w:r w:rsidRPr="00C76722">
        <w:rPr>
          <w:rFonts w:ascii="Times New Roman" w:hAnsi="Times New Roman" w:cs="Times New Roman"/>
        </w:rPr>
        <w:t>předání díla.</w:t>
      </w:r>
    </w:p>
    <w:p w14:paraId="70B3F529" w14:textId="5DB7560A" w:rsidR="0099091A" w:rsidRPr="00C76722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C76722">
        <w:rPr>
          <w:rFonts w:ascii="Times New Roman" w:hAnsi="Times New Roman" w:cs="Times New Roman"/>
        </w:rPr>
        <w:t xml:space="preserve">S odevzdáním staveniště odevzdá objednatel zhotoviteli i </w:t>
      </w:r>
      <w:r w:rsidR="0084393A" w:rsidRPr="00C76722">
        <w:rPr>
          <w:rFonts w:ascii="Times New Roman" w:hAnsi="Times New Roman" w:cs="Times New Roman"/>
        </w:rPr>
        <w:t>přís</w:t>
      </w:r>
      <w:r w:rsidR="003F02E4">
        <w:rPr>
          <w:rFonts w:ascii="Times New Roman" w:hAnsi="Times New Roman" w:cs="Times New Roman"/>
        </w:rPr>
        <w:t>lušnou dokumentaci dle vyhlášky</w:t>
      </w:r>
      <w:r w:rsidR="003F02E4">
        <w:rPr>
          <w:rFonts w:ascii="Times New Roman" w:hAnsi="Times New Roman" w:cs="Times New Roman"/>
        </w:rPr>
        <w:br/>
      </w:r>
      <w:r w:rsidR="002A7964">
        <w:rPr>
          <w:rFonts w:ascii="Times New Roman" w:hAnsi="Times New Roman" w:cs="Times New Roman"/>
        </w:rPr>
        <w:t xml:space="preserve">č. 169/2016 Sb., </w:t>
      </w:r>
      <w:r w:rsidRPr="00C76722">
        <w:rPr>
          <w:rFonts w:ascii="Times New Roman" w:hAnsi="Times New Roman" w:cs="Times New Roman"/>
        </w:rPr>
        <w:t>všechna stavební povolení s n</w:t>
      </w:r>
      <w:r w:rsidR="005B2C14" w:rsidRPr="00C76722">
        <w:rPr>
          <w:rFonts w:ascii="Times New Roman" w:hAnsi="Times New Roman" w:cs="Times New Roman"/>
        </w:rPr>
        <w:t>abytou právní mocí a projektové</w:t>
      </w:r>
      <w:r w:rsidRPr="00C76722">
        <w:rPr>
          <w:rFonts w:ascii="Times New Roman" w:hAnsi="Times New Roman" w:cs="Times New Roman"/>
        </w:rPr>
        <w:t xml:space="preserve"> dokumentac</w:t>
      </w:r>
      <w:r w:rsidR="005B2C14" w:rsidRPr="00C76722">
        <w:rPr>
          <w:rFonts w:ascii="Times New Roman" w:hAnsi="Times New Roman" w:cs="Times New Roman"/>
        </w:rPr>
        <w:t>e</w:t>
      </w:r>
      <w:r w:rsidRPr="00C76722">
        <w:rPr>
          <w:rFonts w:ascii="Times New Roman" w:hAnsi="Times New Roman" w:cs="Times New Roman"/>
        </w:rPr>
        <w:t xml:space="preserve"> v počtu</w:t>
      </w:r>
      <w:r w:rsidR="00BB6A7B" w:rsidRPr="00C76722">
        <w:rPr>
          <w:rFonts w:ascii="Times New Roman" w:hAnsi="Times New Roman" w:cs="Times New Roman"/>
        </w:rPr>
        <w:t xml:space="preserve"> 2</w:t>
      </w:r>
      <w:r w:rsidR="004A16E0">
        <w:rPr>
          <w:rFonts w:ascii="Times New Roman" w:hAnsi="Times New Roman" w:cs="Times New Roman"/>
        </w:rPr>
        <w:t> </w:t>
      </w:r>
      <w:r w:rsidR="00BB6A7B" w:rsidRPr="00C76722">
        <w:rPr>
          <w:rFonts w:ascii="Times New Roman" w:hAnsi="Times New Roman" w:cs="Times New Roman"/>
        </w:rPr>
        <w:t>paré</w:t>
      </w:r>
      <w:r w:rsidRPr="00C76722">
        <w:rPr>
          <w:rFonts w:ascii="Times New Roman" w:hAnsi="Times New Roman" w:cs="Times New Roman"/>
        </w:rPr>
        <w:t>.</w:t>
      </w:r>
      <w:r w:rsidR="0084393A" w:rsidRPr="00C76722">
        <w:rPr>
          <w:rFonts w:ascii="Times New Roman" w:hAnsi="Times New Roman" w:cs="Times New Roman"/>
        </w:rPr>
        <w:t xml:space="preserve"> Za správnost a úplnost předané příslušné dokumentace zodpovídá objednatel. Zhotovitel je</w:t>
      </w:r>
      <w:r w:rsidR="004A16E0">
        <w:rPr>
          <w:rFonts w:ascii="Times New Roman" w:hAnsi="Times New Roman" w:cs="Times New Roman"/>
        </w:rPr>
        <w:t> </w:t>
      </w:r>
      <w:r w:rsidR="0084393A" w:rsidRPr="00C76722">
        <w:rPr>
          <w:rFonts w:ascii="Times New Roman" w:hAnsi="Times New Roman" w:cs="Times New Roman"/>
        </w:rPr>
        <w:t xml:space="preserve">oprávněn upozornit objednatele na vady jím poskytnuté dokumentace. </w:t>
      </w:r>
    </w:p>
    <w:p w14:paraId="42D117C9" w14:textId="49521C35" w:rsidR="00B408A3" w:rsidRPr="00C76722" w:rsidRDefault="009854DE" w:rsidP="00944BF8">
      <w:pPr>
        <w:pStyle w:val="Zkladntext"/>
        <w:widowControl/>
        <w:numPr>
          <w:ilvl w:val="1"/>
          <w:numId w:val="23"/>
        </w:numPr>
        <w:ind w:hanging="720"/>
        <w:jc w:val="both"/>
        <w:rPr>
          <w:color w:val="auto"/>
          <w:sz w:val="22"/>
          <w:szCs w:val="22"/>
        </w:rPr>
      </w:pPr>
      <w:r w:rsidRPr="00C76722">
        <w:rPr>
          <w:color w:val="auto"/>
          <w:sz w:val="22"/>
          <w:szCs w:val="22"/>
        </w:rPr>
        <w:t>Objednatel předá zhotoviteli staveniště v rozsahu vymezeném projektem stav</w:t>
      </w:r>
      <w:r w:rsidR="0099091A" w:rsidRPr="00C76722">
        <w:rPr>
          <w:color w:val="auto"/>
          <w:sz w:val="22"/>
          <w:szCs w:val="22"/>
        </w:rPr>
        <w:t>by</w:t>
      </w:r>
      <w:r w:rsidRPr="00C76722">
        <w:rPr>
          <w:color w:val="auto"/>
          <w:sz w:val="22"/>
          <w:szCs w:val="22"/>
        </w:rPr>
        <w:t xml:space="preserve">. Zhotovitel je povinen vybudovat objekty zařízení staveniště tak, aby jejich výstavbou nevznikly žádné škody na sousedních objektech a pozemcích a po ukončení díla uvést staveniště do takového původního stavu. </w:t>
      </w:r>
    </w:p>
    <w:p w14:paraId="6A8A5774" w14:textId="54A75F88" w:rsidR="00180ECD" w:rsidRPr="002A7964" w:rsidRDefault="009854DE" w:rsidP="00944BF8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2A7964">
        <w:rPr>
          <w:rFonts w:ascii="Times New Roman" w:hAnsi="Times New Roman" w:cs="Times New Roman"/>
        </w:rPr>
        <w:t>Povolení k vybudování a užívání objektů zařízení staveniště (ZS) si zajistí zhotovitel. Náklady na</w:t>
      </w:r>
      <w:r w:rsidR="004A16E0">
        <w:rPr>
          <w:rFonts w:ascii="Times New Roman" w:hAnsi="Times New Roman" w:cs="Times New Roman"/>
        </w:rPr>
        <w:t> </w:t>
      </w:r>
      <w:r w:rsidRPr="002A7964">
        <w:rPr>
          <w:rFonts w:ascii="Times New Roman" w:hAnsi="Times New Roman" w:cs="Times New Roman"/>
        </w:rPr>
        <w:t xml:space="preserve">vybudování, udržování a odklizení objektů ZS jsou zakalkulovány v příslušných položkách (cenách) díla. </w:t>
      </w:r>
    </w:p>
    <w:p w14:paraId="5849EA63" w14:textId="77777777" w:rsidR="00180ECD" w:rsidRPr="002A796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A7964">
        <w:rPr>
          <w:rFonts w:ascii="Times New Roman" w:hAnsi="Times New Roman" w:cs="Times New Roman"/>
        </w:rPr>
        <w:t>Objednatel neposkytne zhotoviteli místo odběru</w:t>
      </w:r>
      <w:r w:rsidR="007B0091" w:rsidRPr="002A7964">
        <w:rPr>
          <w:rFonts w:ascii="Times New Roman" w:hAnsi="Times New Roman" w:cs="Times New Roman"/>
        </w:rPr>
        <w:t xml:space="preserve"> el. energie a vody. V</w:t>
      </w:r>
      <w:r w:rsidRPr="002A7964">
        <w:rPr>
          <w:rFonts w:ascii="Times New Roman" w:hAnsi="Times New Roman" w:cs="Times New Roman"/>
        </w:rPr>
        <w:t>od</w:t>
      </w:r>
      <w:r w:rsidR="007B0091" w:rsidRPr="002A7964">
        <w:rPr>
          <w:rFonts w:ascii="Times New Roman" w:hAnsi="Times New Roman" w:cs="Times New Roman"/>
        </w:rPr>
        <w:t>u</w:t>
      </w:r>
      <w:r w:rsidRPr="002A7964">
        <w:rPr>
          <w:rFonts w:ascii="Times New Roman" w:hAnsi="Times New Roman" w:cs="Times New Roman"/>
        </w:rPr>
        <w:t xml:space="preserve"> a </w:t>
      </w:r>
      <w:r w:rsidR="007B0091" w:rsidRPr="002A7964">
        <w:rPr>
          <w:rFonts w:ascii="Times New Roman" w:hAnsi="Times New Roman" w:cs="Times New Roman"/>
        </w:rPr>
        <w:t xml:space="preserve">el. </w:t>
      </w:r>
      <w:r w:rsidRPr="002A7964">
        <w:rPr>
          <w:rFonts w:ascii="Times New Roman" w:hAnsi="Times New Roman" w:cs="Times New Roman"/>
        </w:rPr>
        <w:t>energi</w:t>
      </w:r>
      <w:r w:rsidR="007B0091" w:rsidRPr="002A7964">
        <w:rPr>
          <w:rFonts w:ascii="Times New Roman" w:hAnsi="Times New Roman" w:cs="Times New Roman"/>
        </w:rPr>
        <w:t xml:space="preserve">i je povinen </w:t>
      </w:r>
      <w:r w:rsidRPr="002A7964">
        <w:rPr>
          <w:rFonts w:ascii="Times New Roman" w:hAnsi="Times New Roman" w:cs="Times New Roman"/>
        </w:rPr>
        <w:t>obstarat zhotovitel</w:t>
      </w:r>
      <w:r w:rsidR="007B0091" w:rsidRPr="002A7964">
        <w:rPr>
          <w:rFonts w:ascii="Times New Roman" w:hAnsi="Times New Roman" w:cs="Times New Roman"/>
        </w:rPr>
        <w:t xml:space="preserve"> na své náklady</w:t>
      </w:r>
      <w:r w:rsidRPr="002A7964">
        <w:rPr>
          <w:rFonts w:ascii="Times New Roman" w:hAnsi="Times New Roman" w:cs="Times New Roman"/>
        </w:rPr>
        <w:t xml:space="preserve">. Cena takových plnění </w:t>
      </w:r>
      <w:r w:rsidR="00F86A57" w:rsidRPr="002A7964">
        <w:rPr>
          <w:rFonts w:ascii="Times New Roman" w:hAnsi="Times New Roman" w:cs="Times New Roman"/>
        </w:rPr>
        <w:t xml:space="preserve">(služeb) </w:t>
      </w:r>
      <w:r w:rsidRPr="002A7964">
        <w:rPr>
          <w:rFonts w:ascii="Times New Roman" w:hAnsi="Times New Roman" w:cs="Times New Roman"/>
        </w:rPr>
        <w:t>je obsažena v ceně za dílo.</w:t>
      </w:r>
    </w:p>
    <w:p w14:paraId="26B1AB5D" w14:textId="77777777" w:rsidR="00180ECD" w:rsidRPr="002A7964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A7964">
        <w:rPr>
          <w:rFonts w:ascii="Times New Roman" w:hAnsi="Times New Roman" w:cs="Times New Roman"/>
        </w:rPr>
        <w:t>Případné uzavírky a zvláštní užívání komunikací při výstavbě zajišťuje zhotovitel. Náklady s tím spojené jsou obsaženy v ceně za dílo.</w:t>
      </w:r>
    </w:p>
    <w:p w14:paraId="03B5B331" w14:textId="4647CF96" w:rsidR="00C15848" w:rsidRPr="007A3F43" w:rsidRDefault="00217BDA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A7964">
        <w:rPr>
          <w:rFonts w:ascii="Times New Roman" w:hAnsi="Times New Roman" w:cs="Times New Roman"/>
        </w:rPr>
        <w:t>Objednatel, pokud to bude vyplývat ze zvláštních právních předpisů, jmenuje koordinátora bezpečnosti práce na staveništi.</w:t>
      </w:r>
    </w:p>
    <w:p w14:paraId="041A5EC4" w14:textId="0E310A30" w:rsidR="00180ECD" w:rsidRPr="002A7964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b/>
          <w:bCs/>
          <w:color w:val="auto"/>
          <w:sz w:val="22"/>
          <w:szCs w:val="22"/>
        </w:rPr>
      </w:pPr>
      <w:r w:rsidRPr="005D0E3E">
        <w:rPr>
          <w:b/>
          <w:bCs/>
          <w:color w:val="auto"/>
          <w:sz w:val="22"/>
          <w:szCs w:val="22"/>
        </w:rPr>
        <w:t>Předání a převzetí díla</w:t>
      </w:r>
    </w:p>
    <w:p w14:paraId="02B23815" w14:textId="54E09A52" w:rsidR="00180ECD" w:rsidRPr="000D452B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lastRenderedPageBreak/>
        <w:t>Zhotovitel splní svou povinnost provést dílo jeho řádným dokončením a p</w:t>
      </w:r>
      <w:r w:rsidR="007B0091" w:rsidRPr="000D452B">
        <w:rPr>
          <w:rFonts w:ascii="Times New Roman" w:hAnsi="Times New Roman" w:cs="Times New Roman"/>
        </w:rPr>
        <w:t xml:space="preserve">ředáním </w:t>
      </w:r>
      <w:r w:rsidRPr="000D452B">
        <w:rPr>
          <w:rFonts w:ascii="Times New Roman" w:hAnsi="Times New Roman" w:cs="Times New Roman"/>
        </w:rPr>
        <w:t>díla objednateli. Zhotovitel vyzve písemně objednatele k přejímce díla 5 pracovních dnů před termínem předání.</w:t>
      </w:r>
    </w:p>
    <w:p w14:paraId="0A1E3DEC" w14:textId="28970D52" w:rsidR="00180ECD" w:rsidRPr="00E3549A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t>Kompletní dílo</w:t>
      </w:r>
      <w:r w:rsidR="00BB6A7B" w:rsidRPr="000D452B">
        <w:rPr>
          <w:rFonts w:ascii="Times New Roman" w:hAnsi="Times New Roman" w:cs="Times New Roman"/>
        </w:rPr>
        <w:t xml:space="preserve"> </w:t>
      </w:r>
      <w:r w:rsidRPr="000D452B">
        <w:rPr>
          <w:rFonts w:ascii="Times New Roman" w:hAnsi="Times New Roman" w:cs="Times New Roman"/>
        </w:rPr>
        <w:t xml:space="preserve">bude předáno objednateli zhotovitelem na základě předávacího </w:t>
      </w:r>
      <w:r w:rsidRPr="00E3549A">
        <w:rPr>
          <w:rFonts w:ascii="Times New Roman" w:hAnsi="Times New Roman" w:cs="Times New Roman"/>
        </w:rPr>
        <w:t>protokolu, který bude obsahovat mj. i zhodnoce</w:t>
      </w:r>
      <w:r w:rsidR="000D452B" w:rsidRPr="00E3549A">
        <w:rPr>
          <w:rFonts w:ascii="Times New Roman" w:hAnsi="Times New Roman" w:cs="Times New Roman"/>
        </w:rPr>
        <w:t>ní prací, zejména jejich jakosti</w:t>
      </w:r>
      <w:r w:rsidRPr="00E3549A">
        <w:rPr>
          <w:rFonts w:ascii="Times New Roman" w:hAnsi="Times New Roman" w:cs="Times New Roman"/>
        </w:rPr>
        <w:t>, soupis zjištěných vad a nedodělků</w:t>
      </w:r>
      <w:r w:rsidR="00E3549A">
        <w:rPr>
          <w:rFonts w:ascii="Times New Roman" w:hAnsi="Times New Roman" w:cs="Times New Roman"/>
        </w:rPr>
        <w:t xml:space="preserve"> nebránících užívání stavby</w:t>
      </w:r>
      <w:r w:rsidRPr="00E3549A">
        <w:rPr>
          <w:rFonts w:ascii="Times New Roman" w:hAnsi="Times New Roman" w:cs="Times New Roman"/>
        </w:rPr>
        <w:t>, doho</w:t>
      </w:r>
      <w:r w:rsidR="007B0091" w:rsidRPr="00E3549A">
        <w:rPr>
          <w:rFonts w:ascii="Times New Roman" w:hAnsi="Times New Roman" w:cs="Times New Roman"/>
        </w:rPr>
        <w:t>dnuté lhůty k jejich odstranění</w:t>
      </w:r>
      <w:r w:rsidRPr="00E3549A">
        <w:rPr>
          <w:rFonts w:ascii="Times New Roman" w:hAnsi="Times New Roman" w:cs="Times New Roman"/>
        </w:rPr>
        <w:t>, popř. slevu z ceny nebo jiná opatření, která byla dohodnuta (prodloužení záruční lhůty, doby apod.). Nedošlo-li k dohodě, uvedou se v zápise i</w:t>
      </w:r>
      <w:r w:rsidR="004A16E0">
        <w:rPr>
          <w:rFonts w:ascii="Times New Roman" w:hAnsi="Times New Roman" w:cs="Times New Roman"/>
        </w:rPr>
        <w:t> </w:t>
      </w:r>
      <w:r w:rsidRPr="00E3549A">
        <w:rPr>
          <w:rFonts w:ascii="Times New Roman" w:hAnsi="Times New Roman" w:cs="Times New Roman"/>
        </w:rPr>
        <w:t>stanoviska obou stran. Pokud objednatel dílo přejímá, obsahuje zápis prohlášení o převzetí, a</w:t>
      </w:r>
      <w:r w:rsidR="004A16E0">
        <w:rPr>
          <w:rFonts w:ascii="Times New Roman" w:hAnsi="Times New Roman" w:cs="Times New Roman"/>
        </w:rPr>
        <w:t> </w:t>
      </w:r>
      <w:r w:rsidRPr="00E3549A">
        <w:rPr>
          <w:rFonts w:ascii="Times New Roman" w:hAnsi="Times New Roman" w:cs="Times New Roman"/>
        </w:rPr>
        <w:t>to</w:t>
      </w:r>
      <w:r w:rsidR="004A16E0">
        <w:rPr>
          <w:rFonts w:ascii="Times New Roman" w:hAnsi="Times New Roman" w:cs="Times New Roman"/>
        </w:rPr>
        <w:t> </w:t>
      </w:r>
      <w:r w:rsidRPr="00E3549A">
        <w:rPr>
          <w:rFonts w:ascii="Times New Roman" w:hAnsi="Times New Roman" w:cs="Times New Roman"/>
        </w:rPr>
        <w:t>s</w:t>
      </w:r>
      <w:r w:rsidR="004A16E0">
        <w:rPr>
          <w:rFonts w:ascii="Times New Roman" w:hAnsi="Times New Roman" w:cs="Times New Roman"/>
        </w:rPr>
        <w:t> </w:t>
      </w:r>
      <w:r w:rsidRPr="00E3549A">
        <w:rPr>
          <w:rFonts w:ascii="Times New Roman" w:hAnsi="Times New Roman" w:cs="Times New Roman"/>
        </w:rPr>
        <w:t>výhradami či bez výhrad, odmítá-li dodávku převzít, sepíše se zápis s uvedením stanovisek obou stran a jejich zdůvodnění.</w:t>
      </w:r>
    </w:p>
    <w:p w14:paraId="453A345E" w14:textId="3403E516" w:rsidR="00180ECD" w:rsidRPr="000D452B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t>Nedokončené dílo nebo jeho část není objednatel povinen převzít.</w:t>
      </w:r>
    </w:p>
    <w:p w14:paraId="64F7DC5E" w14:textId="10B9B583" w:rsidR="00180ECD" w:rsidRPr="000D452B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t xml:space="preserve">Objednatel není oprávněn odmítnout převzetí </w:t>
      </w:r>
      <w:r w:rsidR="00EE76FB" w:rsidRPr="000D452B">
        <w:rPr>
          <w:rFonts w:ascii="Times New Roman" w:hAnsi="Times New Roman" w:cs="Times New Roman"/>
        </w:rPr>
        <w:t>díla pro závady, jejichž původ n</w:t>
      </w:r>
      <w:r w:rsidRPr="000D452B">
        <w:rPr>
          <w:rFonts w:ascii="Times New Roman" w:hAnsi="Times New Roman" w:cs="Times New Roman"/>
        </w:rPr>
        <w:t>áleží v podkladech (projekt</w:t>
      </w:r>
      <w:r w:rsidR="00EE76FB" w:rsidRPr="000D452B">
        <w:rPr>
          <w:rFonts w:ascii="Times New Roman" w:hAnsi="Times New Roman" w:cs="Times New Roman"/>
        </w:rPr>
        <w:t>ech</w:t>
      </w:r>
      <w:r w:rsidRPr="000D452B">
        <w:rPr>
          <w:rFonts w:ascii="Times New Roman" w:hAnsi="Times New Roman" w:cs="Times New Roman"/>
        </w:rPr>
        <w:t xml:space="preserve"> stav</w:t>
      </w:r>
      <w:r w:rsidR="00EE76FB" w:rsidRPr="000D452B">
        <w:rPr>
          <w:rFonts w:ascii="Times New Roman" w:hAnsi="Times New Roman" w:cs="Times New Roman"/>
        </w:rPr>
        <w:t>e</w:t>
      </w:r>
      <w:r w:rsidRPr="000D452B">
        <w:rPr>
          <w:rFonts w:ascii="Times New Roman" w:hAnsi="Times New Roman" w:cs="Times New Roman"/>
        </w:rPr>
        <w:t>b apod.), které sám předal. Zhotovitel je však povinen za úplatu tyto vady v</w:t>
      </w:r>
      <w:r w:rsidR="004A16E0">
        <w:rPr>
          <w:rFonts w:ascii="Times New Roman" w:hAnsi="Times New Roman" w:cs="Times New Roman"/>
        </w:rPr>
        <w:t> </w:t>
      </w:r>
      <w:r w:rsidRPr="000D452B">
        <w:rPr>
          <w:rFonts w:ascii="Times New Roman" w:hAnsi="Times New Roman" w:cs="Times New Roman"/>
        </w:rPr>
        <w:t>dohodnutém termínu odstranit. Toto ustanovení však neplatí, jestliže zhotovitel při zahájení prací věděl nebo vědět musel o vadách podkladů a na tyto vady neupozornil, nebo pokud zhotovitel sám poskytl nesprávné údaje, na základě</w:t>
      </w:r>
      <w:r w:rsidR="004A16E0">
        <w:rPr>
          <w:rFonts w:ascii="Times New Roman" w:hAnsi="Times New Roman" w:cs="Times New Roman"/>
        </w:rPr>
        <w:t>,</w:t>
      </w:r>
      <w:r w:rsidRPr="000D452B">
        <w:rPr>
          <w:rFonts w:ascii="Times New Roman" w:hAnsi="Times New Roman" w:cs="Times New Roman"/>
        </w:rPr>
        <w:t xml:space="preserve"> kterých byly zpracovány odběratelské podklady.</w:t>
      </w:r>
    </w:p>
    <w:p w14:paraId="13CDF817" w14:textId="14783B8F" w:rsidR="00180ECD" w:rsidRPr="000D452B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t>Zhotovitel připraví k převzetí díla nezbytné podklady vč. zaznamenání všech změn dle skutečného provedení, veškeré dokumenty, osvědčení, vyhodnocení a doklady.</w:t>
      </w:r>
    </w:p>
    <w:p w14:paraId="5FB33A15" w14:textId="0BE78450" w:rsidR="00180ECD" w:rsidRPr="000D452B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t>Zhotovitel bude aktivně spolupracov</w:t>
      </w:r>
      <w:r w:rsidR="00EE76FB" w:rsidRPr="000D452B">
        <w:rPr>
          <w:rFonts w:ascii="Times New Roman" w:hAnsi="Times New Roman" w:cs="Times New Roman"/>
        </w:rPr>
        <w:t>at při uvádění dokončeného díla do</w:t>
      </w:r>
      <w:r w:rsidRPr="000D452B">
        <w:rPr>
          <w:rFonts w:ascii="Times New Roman" w:hAnsi="Times New Roman" w:cs="Times New Roman"/>
        </w:rPr>
        <w:t xml:space="preserve"> provozu. Zavazuje se</w:t>
      </w:r>
      <w:r w:rsidR="004A16E0">
        <w:rPr>
          <w:rFonts w:ascii="Times New Roman" w:hAnsi="Times New Roman" w:cs="Times New Roman"/>
        </w:rPr>
        <w:t> </w:t>
      </w:r>
      <w:r w:rsidR="00EE76FB" w:rsidRPr="000D452B">
        <w:rPr>
          <w:rFonts w:ascii="Times New Roman" w:hAnsi="Times New Roman" w:cs="Times New Roman"/>
        </w:rPr>
        <w:t>poskytnout</w:t>
      </w:r>
      <w:r w:rsidR="007F1466" w:rsidRPr="000D452B">
        <w:rPr>
          <w:rFonts w:ascii="Times New Roman" w:hAnsi="Times New Roman" w:cs="Times New Roman"/>
        </w:rPr>
        <w:t xml:space="preserve"> bez</w:t>
      </w:r>
      <w:r w:rsidRPr="000D452B">
        <w:rPr>
          <w:rFonts w:ascii="Times New Roman" w:hAnsi="Times New Roman" w:cs="Times New Roman"/>
        </w:rPr>
        <w:t xml:space="preserve"> ú</w:t>
      </w:r>
      <w:r w:rsidR="00EE76FB" w:rsidRPr="000D452B">
        <w:rPr>
          <w:rFonts w:ascii="Times New Roman" w:hAnsi="Times New Roman" w:cs="Times New Roman"/>
        </w:rPr>
        <w:t>platy</w:t>
      </w:r>
      <w:r w:rsidR="00B517B2" w:rsidRPr="000D452B">
        <w:rPr>
          <w:rFonts w:ascii="Times New Roman" w:hAnsi="Times New Roman" w:cs="Times New Roman"/>
        </w:rPr>
        <w:t xml:space="preserve"> všechny</w:t>
      </w:r>
      <w:r w:rsidR="00B408A3" w:rsidRPr="000D452B">
        <w:rPr>
          <w:rFonts w:ascii="Times New Roman" w:hAnsi="Times New Roman" w:cs="Times New Roman"/>
        </w:rPr>
        <w:t xml:space="preserve"> informace,</w:t>
      </w:r>
      <w:r w:rsidRPr="000D452B">
        <w:rPr>
          <w:rFonts w:ascii="Times New Roman" w:hAnsi="Times New Roman" w:cs="Times New Roman"/>
        </w:rPr>
        <w:t xml:space="preserve"> které se</w:t>
      </w:r>
      <w:r w:rsidR="00B408A3" w:rsidRPr="000D452B">
        <w:rPr>
          <w:rFonts w:ascii="Times New Roman" w:hAnsi="Times New Roman" w:cs="Times New Roman"/>
        </w:rPr>
        <w:t xml:space="preserve"> týkají díla,</w:t>
      </w:r>
      <w:r w:rsidRPr="000D452B">
        <w:rPr>
          <w:rFonts w:ascii="Times New Roman" w:hAnsi="Times New Roman" w:cs="Times New Roman"/>
        </w:rPr>
        <w:t xml:space="preserve"> zejména </w:t>
      </w:r>
      <w:r w:rsidR="00B408A3" w:rsidRPr="000D452B">
        <w:rPr>
          <w:rFonts w:ascii="Times New Roman" w:hAnsi="Times New Roman" w:cs="Times New Roman"/>
        </w:rPr>
        <w:t>ty,</w:t>
      </w:r>
      <w:r w:rsidRPr="000D452B">
        <w:rPr>
          <w:rFonts w:ascii="Times New Roman" w:hAnsi="Times New Roman" w:cs="Times New Roman"/>
        </w:rPr>
        <w:t xml:space="preserve"> které by mohly přispět jakkoli při uvádění díla do provozu nebo při jeho provozování. Odpovědný zástupce zhotovitele se</w:t>
      </w:r>
      <w:r w:rsidR="004A16E0">
        <w:rPr>
          <w:rFonts w:ascii="Times New Roman" w:hAnsi="Times New Roman" w:cs="Times New Roman"/>
        </w:rPr>
        <w:t> </w:t>
      </w:r>
      <w:r w:rsidRPr="000D452B">
        <w:rPr>
          <w:rFonts w:ascii="Times New Roman" w:hAnsi="Times New Roman" w:cs="Times New Roman"/>
        </w:rPr>
        <w:t>zúčastní všech důležitých jednání a dalších kroků, které se v průběhu provádění díla uskuteční.</w:t>
      </w:r>
    </w:p>
    <w:p w14:paraId="47532D3E" w14:textId="60F7F6D5" w:rsidR="00944BF8" w:rsidRPr="007A3F43" w:rsidRDefault="009854DE" w:rsidP="007A3F43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t>Zjistí-li objednatel při předání a převzetí díla</w:t>
      </w:r>
      <w:r w:rsidR="004A16E0">
        <w:rPr>
          <w:rFonts w:ascii="Times New Roman" w:hAnsi="Times New Roman" w:cs="Times New Roman"/>
        </w:rPr>
        <w:t>,</w:t>
      </w:r>
      <w:r w:rsidRPr="000D452B">
        <w:rPr>
          <w:rFonts w:ascii="Times New Roman" w:hAnsi="Times New Roman" w:cs="Times New Roman"/>
        </w:rPr>
        <w:t xml:space="preserve"> resp. při prohlídce díla v rámci přejímky vady či</w:t>
      </w:r>
      <w:r w:rsidR="004A16E0">
        <w:rPr>
          <w:rFonts w:ascii="Times New Roman" w:hAnsi="Times New Roman" w:cs="Times New Roman"/>
        </w:rPr>
        <w:t> </w:t>
      </w:r>
      <w:r w:rsidRPr="000D452B">
        <w:rPr>
          <w:rFonts w:ascii="Times New Roman" w:hAnsi="Times New Roman" w:cs="Times New Roman"/>
        </w:rPr>
        <w:t>nedodělky nebránící jeho užívání, uvede je do předávacího protokolu jako výhradu včetně termínu jejich odstranění. Do doby úp</w:t>
      </w:r>
      <w:r w:rsidR="00EE76FB" w:rsidRPr="000D452B">
        <w:rPr>
          <w:rFonts w:ascii="Times New Roman" w:hAnsi="Times New Roman" w:cs="Times New Roman"/>
        </w:rPr>
        <w:t>lného odstranění vad zjištěných</w:t>
      </w:r>
      <w:r w:rsidRPr="000D452B">
        <w:rPr>
          <w:rFonts w:ascii="Times New Roman" w:hAnsi="Times New Roman" w:cs="Times New Roman"/>
        </w:rPr>
        <w:t xml:space="preserve"> při předání je objednatel oprávněn zadržet pozastávku ve výši 10</w:t>
      </w:r>
      <w:r w:rsidR="004A16E0">
        <w:rPr>
          <w:rFonts w:ascii="Times New Roman" w:hAnsi="Times New Roman" w:cs="Times New Roman"/>
        </w:rPr>
        <w:t xml:space="preserve"> </w:t>
      </w:r>
      <w:r w:rsidRPr="000D452B">
        <w:rPr>
          <w:rFonts w:ascii="Times New Roman" w:hAnsi="Times New Roman" w:cs="Times New Roman"/>
        </w:rPr>
        <w:t>% z celkové ceny díla bez DPH a při uplatnění pozastávky se nejedná o prodlení objednatele se splněním peněžního závazku.</w:t>
      </w:r>
    </w:p>
    <w:p w14:paraId="31434C04" w14:textId="2DF359F9" w:rsidR="00180ECD" w:rsidRPr="000D452B" w:rsidRDefault="00157E70" w:rsidP="00944BF8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</w:t>
      </w:r>
      <w:r w:rsidR="009854DE" w:rsidRPr="00B40D0F">
        <w:rPr>
          <w:b/>
          <w:bCs/>
          <w:color w:val="auto"/>
          <w:sz w:val="22"/>
          <w:szCs w:val="22"/>
        </w:rPr>
        <w:t>dpovědnost za vady, záruka</w:t>
      </w:r>
    </w:p>
    <w:p w14:paraId="7DC7F7C3" w14:textId="77777777" w:rsidR="001465A0" w:rsidRPr="000D452B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t xml:space="preserve">Zhotovitel zodpovídá za to, že předmět této smlouvy je zhotovený </w:t>
      </w:r>
      <w:r w:rsidR="000F2F89" w:rsidRPr="000D452B">
        <w:rPr>
          <w:rFonts w:ascii="Times New Roman" w:hAnsi="Times New Roman" w:cs="Times New Roman"/>
        </w:rPr>
        <w:t>po</w:t>
      </w:r>
      <w:r w:rsidR="00BB6A7B" w:rsidRPr="000D452B">
        <w:rPr>
          <w:rFonts w:ascii="Times New Roman" w:hAnsi="Times New Roman" w:cs="Times New Roman"/>
        </w:rPr>
        <w:t>dle podmínek smlouvy a předané</w:t>
      </w:r>
      <w:r w:rsidR="000F2F89" w:rsidRPr="000D452B">
        <w:rPr>
          <w:rFonts w:ascii="Times New Roman" w:hAnsi="Times New Roman" w:cs="Times New Roman"/>
        </w:rPr>
        <w:t xml:space="preserve"> projektov</w:t>
      </w:r>
      <w:r w:rsidR="00BB6A7B" w:rsidRPr="000D452B">
        <w:rPr>
          <w:rFonts w:ascii="Times New Roman" w:hAnsi="Times New Roman" w:cs="Times New Roman"/>
        </w:rPr>
        <w:t>é</w:t>
      </w:r>
      <w:r w:rsidR="000F2F89" w:rsidRPr="000D452B">
        <w:rPr>
          <w:rFonts w:ascii="Times New Roman" w:hAnsi="Times New Roman" w:cs="Times New Roman"/>
        </w:rPr>
        <w:t xml:space="preserve"> dokumentac</w:t>
      </w:r>
      <w:r w:rsidR="00BB6A7B" w:rsidRPr="000D452B">
        <w:rPr>
          <w:rFonts w:ascii="Times New Roman" w:hAnsi="Times New Roman" w:cs="Times New Roman"/>
        </w:rPr>
        <w:t>e</w:t>
      </w:r>
      <w:r w:rsidRPr="000D452B">
        <w:rPr>
          <w:rFonts w:ascii="Times New Roman" w:hAnsi="Times New Roman" w:cs="Times New Roman"/>
        </w:rPr>
        <w:t xml:space="preserve"> a že po dobu záruční doby bude mít vlastnosti obvyklé a vlastnosti dohodnuté v této smlouvě.</w:t>
      </w:r>
    </w:p>
    <w:p w14:paraId="7B78EA86" w14:textId="77777777" w:rsidR="001534E3" w:rsidRPr="000D452B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t>Zhotovitel zodpovídá za vady, které má dílo v čase odevzdání objednateli. Za vady, které se projevily po odevzdání díla, zodpovídá zhotovitel jen tehdy, jestliže byly způsobeny porušením jeho povinností.</w:t>
      </w:r>
    </w:p>
    <w:p w14:paraId="68CA0C17" w14:textId="7121C9F8" w:rsidR="00180ECD" w:rsidRPr="000D452B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t>Zhotovitel neodpovídá za vady v případě, že prokáže vznik vady zásahem třetí osoby, neodborným p</w:t>
      </w:r>
      <w:r w:rsidR="00BB6A7B" w:rsidRPr="000D452B">
        <w:rPr>
          <w:rFonts w:ascii="Times New Roman" w:hAnsi="Times New Roman" w:cs="Times New Roman"/>
        </w:rPr>
        <w:t>rovozováním díla, vadou projektu</w:t>
      </w:r>
      <w:r w:rsidRPr="000D452B">
        <w:rPr>
          <w:rFonts w:ascii="Times New Roman" w:hAnsi="Times New Roman" w:cs="Times New Roman"/>
        </w:rPr>
        <w:t xml:space="preserve">, </w:t>
      </w:r>
      <w:r w:rsidR="005C03A2" w:rsidRPr="000D452B">
        <w:rPr>
          <w:rFonts w:ascii="Times New Roman" w:hAnsi="Times New Roman" w:cs="Times New Roman"/>
        </w:rPr>
        <w:t>živelní</w:t>
      </w:r>
      <w:r w:rsidRPr="000D452B">
        <w:rPr>
          <w:rFonts w:ascii="Times New Roman" w:hAnsi="Times New Roman" w:cs="Times New Roman"/>
        </w:rPr>
        <w:t xml:space="preserve"> pohromou či nevhodnými pokyny objednatele, na kterých objednatel trval i přes písemné upozornění zhotovitele.</w:t>
      </w:r>
    </w:p>
    <w:p w14:paraId="2A3EC079" w14:textId="74803AE3" w:rsidR="00180ECD" w:rsidRPr="000D452B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t>Záruční doba díla je 60 měsíců a začíná běžet ode dne převzetí díla objednatelem. U výrobků, na které je vystaven výrobcem záruční list, platí záruční doba uvedená v tomto listu. Taková záruční doba však nesmí být kratší než 2/3 celkové záruční doby</w:t>
      </w:r>
      <w:r w:rsidR="008F45CA">
        <w:rPr>
          <w:rFonts w:ascii="Times New Roman" w:hAnsi="Times New Roman" w:cs="Times New Roman"/>
        </w:rPr>
        <w:t xml:space="preserve"> dle věty první tohoto odstavce</w:t>
      </w:r>
      <w:r w:rsidRPr="000D452B">
        <w:rPr>
          <w:rFonts w:ascii="Times New Roman" w:hAnsi="Times New Roman" w:cs="Times New Roman"/>
        </w:rPr>
        <w:t xml:space="preserve">. </w:t>
      </w:r>
    </w:p>
    <w:p w14:paraId="33C31D3C" w14:textId="57EA2D1F" w:rsidR="0092157F" w:rsidRPr="009C7D90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D452B">
        <w:rPr>
          <w:rFonts w:ascii="Times New Roman" w:hAnsi="Times New Roman" w:cs="Times New Roman"/>
        </w:rPr>
        <w:t>Smluvní strany se dohodly pro případ vady díla, že po dobu záruční doby má objednatel právo požadovat a zhotovitel povinnost bezplatně odstranit vady.</w:t>
      </w:r>
    </w:p>
    <w:p w14:paraId="4B9F8AB5" w14:textId="77777777" w:rsidR="00180ECD" w:rsidRPr="000F2F89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0F2F89">
        <w:rPr>
          <w:rFonts w:ascii="Times New Roman" w:hAnsi="Times New Roman" w:cs="Times New Roman"/>
        </w:rPr>
        <w:t>Odstraňování vad reklamovaných objednatelem se bude řídit tímto režimem:</w:t>
      </w:r>
    </w:p>
    <w:p w14:paraId="42991646" w14:textId="162E4FBF" w:rsidR="00180ECD" w:rsidRPr="00B40D0F" w:rsidRDefault="009854DE" w:rsidP="00944BF8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 w:rsidRPr="00B40D0F">
        <w:rPr>
          <w:sz w:val="22"/>
          <w:szCs w:val="22"/>
        </w:rPr>
        <w:t>Každá reklamace bude objednatelem učiněna písemně a doručena zhotoviteli na jeho e-mailovou adresu uvedenou záhlaví této smlouvy</w:t>
      </w:r>
      <w:r w:rsidR="00C76722">
        <w:rPr>
          <w:sz w:val="22"/>
          <w:szCs w:val="22"/>
        </w:rPr>
        <w:t xml:space="preserve">. </w:t>
      </w:r>
      <w:r w:rsidRPr="00B40D0F">
        <w:rPr>
          <w:sz w:val="22"/>
          <w:szCs w:val="22"/>
        </w:rPr>
        <w:t>Stejný postup platí pro veškerá sdělení zhot</w:t>
      </w:r>
      <w:r w:rsidR="00233590">
        <w:rPr>
          <w:sz w:val="22"/>
          <w:szCs w:val="22"/>
        </w:rPr>
        <w:t>ovitele v této věci objednateli;</w:t>
      </w:r>
    </w:p>
    <w:p w14:paraId="05F85114" w14:textId="78A729EB" w:rsidR="00180ECD" w:rsidRPr="00B40D0F" w:rsidRDefault="009854DE" w:rsidP="00944BF8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 w:rsidRPr="00B40D0F">
        <w:rPr>
          <w:sz w:val="22"/>
          <w:szCs w:val="22"/>
        </w:rPr>
        <w:t>Jednotlivé reklamační vady budou postupně číslovány a jejich pořadová čísla budou pla</w:t>
      </w:r>
      <w:r w:rsidR="00233590">
        <w:rPr>
          <w:sz w:val="22"/>
          <w:szCs w:val="22"/>
        </w:rPr>
        <w:t>tit po celou dobu záruční lhůty;</w:t>
      </w:r>
    </w:p>
    <w:p w14:paraId="224B10FC" w14:textId="3DA9C9E6" w:rsidR="00180ECD" w:rsidRPr="00B40D0F" w:rsidRDefault="009854DE" w:rsidP="00944BF8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 w:rsidRPr="00B40D0F">
        <w:rPr>
          <w:sz w:val="22"/>
          <w:szCs w:val="22"/>
        </w:rPr>
        <w:t>Při uplatnění reklamační vady budou vady zhotovitelem odstraněny do 10 dnů od e-mailového doručení,</w:t>
      </w:r>
      <w:r w:rsidR="00233590">
        <w:rPr>
          <w:sz w:val="22"/>
          <w:szCs w:val="22"/>
        </w:rPr>
        <w:t xml:space="preserve"> nedohodnou-li se strany jinak;</w:t>
      </w:r>
    </w:p>
    <w:p w14:paraId="34D7472C" w14:textId="3D1FE5B1" w:rsidR="00180ECD" w:rsidRPr="00B40D0F" w:rsidRDefault="009854DE" w:rsidP="00944BF8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 w:rsidRPr="00B40D0F">
        <w:rPr>
          <w:sz w:val="22"/>
          <w:szCs w:val="22"/>
        </w:rPr>
        <w:lastRenderedPageBreak/>
        <w:t xml:space="preserve">Každá objednatelem uplatněná reklamační vada bude zhotovitelem odstraněna </w:t>
      </w:r>
      <w:r w:rsidR="00413D12">
        <w:rPr>
          <w:sz w:val="22"/>
          <w:szCs w:val="22"/>
        </w:rPr>
        <w:t xml:space="preserve">dle </w:t>
      </w:r>
      <w:r w:rsidRPr="00B40D0F">
        <w:rPr>
          <w:sz w:val="22"/>
          <w:szCs w:val="22"/>
        </w:rPr>
        <w:t>tohoto článku, pokud byla zhotovitelem uznána. V případě, že nepůjde o uznanou reklamační vadu, je zhotovitel povinen neuznání vady s odůvodněním a s předběžným vyčíslením nákladů na odstranění této vady zaslat doporučeně objednateli ve lhůtě uvedené v</w:t>
      </w:r>
      <w:r w:rsidR="00413D12">
        <w:rPr>
          <w:sz w:val="22"/>
          <w:szCs w:val="22"/>
        </w:rPr>
        <w:t> tomto článku</w:t>
      </w:r>
      <w:r w:rsidRPr="00B40D0F">
        <w:rPr>
          <w:sz w:val="22"/>
          <w:szCs w:val="22"/>
        </w:rPr>
        <w:t xml:space="preserve">. V případě zájmu objednatele odstraní zhotovitel neuznanou reklamační vadu do 10 dnů od sdělení zájmu objednatele na odstranění vady, nedohodnou-li si strany jiný termín, a pokud zhotovitel dodatečně prokáže posudkem soudního znalce, nebo jiným objektivním způsobem, že za již odstraněnou vadu neodpovídal ve smyslu odstavce </w:t>
      </w:r>
      <w:r w:rsidR="00413D12">
        <w:rPr>
          <w:sz w:val="22"/>
          <w:szCs w:val="22"/>
        </w:rPr>
        <w:t>10</w:t>
      </w:r>
      <w:r w:rsidRPr="00B40D0F">
        <w:rPr>
          <w:sz w:val="22"/>
          <w:szCs w:val="22"/>
        </w:rPr>
        <w:t>.</w:t>
      </w:r>
      <w:r w:rsidR="00413D12">
        <w:rPr>
          <w:sz w:val="22"/>
          <w:szCs w:val="22"/>
        </w:rPr>
        <w:t>3. této</w:t>
      </w:r>
      <w:r w:rsidRPr="00B40D0F">
        <w:rPr>
          <w:sz w:val="22"/>
          <w:szCs w:val="22"/>
        </w:rPr>
        <w:t xml:space="preserve"> smlouvy, zavazuje se objednatel uhradit zhotoviteli finanční náklady, vynaložené na její odstranění, na základě faktury doložené položkovým vyčíslením nákladů. Splatnost takové faktury bude 15 dní od jejího do</w:t>
      </w:r>
      <w:r w:rsidR="00233590">
        <w:rPr>
          <w:sz w:val="22"/>
          <w:szCs w:val="22"/>
        </w:rPr>
        <w:t>ručení do podatelny objednatele;</w:t>
      </w:r>
    </w:p>
    <w:p w14:paraId="41D24298" w14:textId="2032EC52" w:rsidR="009C0F05" w:rsidRPr="009C0F05" w:rsidRDefault="00413D12" w:rsidP="00944BF8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Nesplnění </w:t>
      </w:r>
      <w:r w:rsidR="009854DE" w:rsidRPr="00B40D0F">
        <w:rPr>
          <w:sz w:val="22"/>
          <w:szCs w:val="22"/>
        </w:rPr>
        <w:t>stan</w:t>
      </w:r>
      <w:r>
        <w:rPr>
          <w:sz w:val="22"/>
          <w:szCs w:val="22"/>
        </w:rPr>
        <w:t>oveného nebo sjednaného termínu odstranění</w:t>
      </w:r>
      <w:r w:rsidR="009854DE" w:rsidRPr="00B40D0F">
        <w:rPr>
          <w:sz w:val="22"/>
          <w:szCs w:val="22"/>
        </w:rPr>
        <w:t xml:space="preserve"> zhotovitelem uznaných reklamovaných vad podléhá sankci dle </w:t>
      </w:r>
      <w:r>
        <w:rPr>
          <w:sz w:val="22"/>
          <w:szCs w:val="22"/>
        </w:rPr>
        <w:t xml:space="preserve">odstavce 11.3. </w:t>
      </w:r>
      <w:r w:rsidR="00233590">
        <w:rPr>
          <w:sz w:val="22"/>
          <w:szCs w:val="22"/>
        </w:rPr>
        <w:t>této smlouvy;</w:t>
      </w:r>
    </w:p>
    <w:p w14:paraId="3A51925E" w14:textId="08718DFE" w:rsidR="00180ECD" w:rsidRPr="00B40D0F" w:rsidRDefault="007F1466" w:rsidP="00944BF8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>
        <w:rPr>
          <w:sz w:val="22"/>
          <w:szCs w:val="22"/>
        </w:rPr>
        <w:t>V případě,</w:t>
      </w:r>
      <w:r w:rsidR="00581304">
        <w:rPr>
          <w:sz w:val="22"/>
          <w:szCs w:val="22"/>
        </w:rPr>
        <w:t xml:space="preserve"> že vada</w:t>
      </w:r>
      <w:r w:rsidR="009854DE" w:rsidRPr="00B40D0F">
        <w:rPr>
          <w:sz w:val="22"/>
          <w:szCs w:val="22"/>
        </w:rPr>
        <w:t xml:space="preserve"> </w:t>
      </w:r>
      <w:r w:rsidR="00B408A3">
        <w:rPr>
          <w:sz w:val="22"/>
          <w:szCs w:val="22"/>
        </w:rPr>
        <w:t>nebyla odstraněna včas</w:t>
      </w:r>
      <w:r w:rsidR="00EF61C6">
        <w:rPr>
          <w:sz w:val="22"/>
          <w:szCs w:val="22"/>
        </w:rPr>
        <w:t>,</w:t>
      </w:r>
      <w:r w:rsidR="009854DE" w:rsidRPr="00B40D0F">
        <w:rPr>
          <w:sz w:val="22"/>
          <w:szCs w:val="22"/>
        </w:rPr>
        <w:t xml:space="preserve"> je objednatel oprávněn dát vadu odstranit třetí osobou na náklady zhotovitele, pokud zhotovitel ne</w:t>
      </w:r>
      <w:r w:rsidR="00413D12">
        <w:rPr>
          <w:sz w:val="22"/>
          <w:szCs w:val="22"/>
        </w:rPr>
        <w:t>bude</w:t>
      </w:r>
      <w:r w:rsidR="00B408A3">
        <w:rPr>
          <w:sz w:val="22"/>
          <w:szCs w:val="22"/>
        </w:rPr>
        <w:t xml:space="preserve"> reagovat na upozornění na tuto</w:t>
      </w:r>
      <w:r w:rsidR="00413D12">
        <w:rPr>
          <w:sz w:val="22"/>
          <w:szCs w:val="22"/>
        </w:rPr>
        <w:t xml:space="preserve"> skutečnost </w:t>
      </w:r>
      <w:r w:rsidR="009854DE" w:rsidRPr="00B40D0F">
        <w:rPr>
          <w:sz w:val="22"/>
          <w:szCs w:val="22"/>
        </w:rPr>
        <w:t>do</w:t>
      </w:r>
      <w:r w:rsidR="00413D12">
        <w:rPr>
          <w:sz w:val="22"/>
          <w:szCs w:val="22"/>
        </w:rPr>
        <w:t xml:space="preserve"> tří </w:t>
      </w:r>
      <w:r w:rsidR="009854DE" w:rsidRPr="00B40D0F">
        <w:rPr>
          <w:sz w:val="22"/>
          <w:szCs w:val="22"/>
        </w:rPr>
        <w:t>prac</w:t>
      </w:r>
      <w:r w:rsidR="00B408A3">
        <w:rPr>
          <w:sz w:val="22"/>
          <w:szCs w:val="22"/>
        </w:rPr>
        <w:t>ovních dnů ode dne obdržení</w:t>
      </w:r>
      <w:r w:rsidR="009854DE" w:rsidRPr="00B40D0F">
        <w:rPr>
          <w:sz w:val="22"/>
          <w:szCs w:val="22"/>
        </w:rPr>
        <w:t xml:space="preserve"> tohoto upozornění. Tím nebude d</w:t>
      </w:r>
      <w:r w:rsidR="00413D12">
        <w:rPr>
          <w:sz w:val="22"/>
          <w:szCs w:val="22"/>
        </w:rPr>
        <w:t>otčena záruka na dílo ve smyslu</w:t>
      </w:r>
      <w:r w:rsidR="00233590">
        <w:rPr>
          <w:sz w:val="22"/>
          <w:szCs w:val="22"/>
        </w:rPr>
        <w:t xml:space="preserve"> tohoto článku smlouvy;</w:t>
      </w:r>
    </w:p>
    <w:p w14:paraId="6B3923F9" w14:textId="62376FB7" w:rsidR="002F13AF" w:rsidRDefault="00413D12" w:rsidP="00944BF8">
      <w:pPr>
        <w:pStyle w:val="Zkladntextodsazen"/>
        <w:numPr>
          <w:ilvl w:val="0"/>
          <w:numId w:val="24"/>
        </w:numPr>
        <w:ind w:left="1134"/>
        <w:rPr>
          <w:sz w:val="22"/>
          <w:szCs w:val="22"/>
        </w:rPr>
      </w:pPr>
      <w:r>
        <w:rPr>
          <w:sz w:val="22"/>
          <w:szCs w:val="22"/>
        </w:rPr>
        <w:t>Povinností</w:t>
      </w:r>
      <w:r w:rsidR="007F1466">
        <w:rPr>
          <w:sz w:val="22"/>
          <w:szCs w:val="22"/>
        </w:rPr>
        <w:t xml:space="preserve"> zhotovitele</w:t>
      </w:r>
      <w:r>
        <w:rPr>
          <w:sz w:val="22"/>
          <w:szCs w:val="22"/>
        </w:rPr>
        <w:t xml:space="preserve"> je vyzvat </w:t>
      </w:r>
      <w:r w:rsidR="009854DE" w:rsidRPr="00B40D0F">
        <w:rPr>
          <w:sz w:val="22"/>
          <w:szCs w:val="22"/>
        </w:rPr>
        <w:t>objednatele</w:t>
      </w:r>
      <w:r>
        <w:rPr>
          <w:sz w:val="22"/>
          <w:szCs w:val="22"/>
        </w:rPr>
        <w:t xml:space="preserve"> ke kontrole </w:t>
      </w:r>
      <w:r w:rsidR="009854DE" w:rsidRPr="00B40D0F">
        <w:rPr>
          <w:sz w:val="22"/>
          <w:szCs w:val="22"/>
        </w:rPr>
        <w:t>každé odstraněné</w:t>
      </w:r>
      <w:r>
        <w:rPr>
          <w:sz w:val="22"/>
          <w:szCs w:val="22"/>
        </w:rPr>
        <w:t xml:space="preserve"> </w:t>
      </w:r>
      <w:r w:rsidR="009854DE" w:rsidRPr="00B40D0F">
        <w:rPr>
          <w:sz w:val="22"/>
          <w:szCs w:val="22"/>
        </w:rPr>
        <w:t>vady.</w:t>
      </w:r>
      <w:r>
        <w:rPr>
          <w:sz w:val="22"/>
          <w:szCs w:val="22"/>
        </w:rPr>
        <w:t xml:space="preserve"> Dokladem o</w:t>
      </w:r>
      <w:r w:rsidR="004A16E0">
        <w:rPr>
          <w:sz w:val="22"/>
          <w:szCs w:val="22"/>
        </w:rPr>
        <w:t> </w:t>
      </w:r>
      <w:r>
        <w:rPr>
          <w:sz w:val="22"/>
          <w:szCs w:val="22"/>
        </w:rPr>
        <w:t xml:space="preserve">odstranění vady a </w:t>
      </w:r>
      <w:r w:rsidR="009854DE" w:rsidRPr="00B40D0F">
        <w:rPr>
          <w:sz w:val="22"/>
          <w:szCs w:val="22"/>
        </w:rPr>
        <w:t>te</w:t>
      </w:r>
      <w:r w:rsidR="00581304">
        <w:rPr>
          <w:sz w:val="22"/>
          <w:szCs w:val="22"/>
        </w:rPr>
        <w:t>rmínu</w:t>
      </w:r>
      <w:r w:rsidR="00B408A3">
        <w:rPr>
          <w:sz w:val="22"/>
          <w:szCs w:val="22"/>
        </w:rPr>
        <w:t xml:space="preserve"> odstranění</w:t>
      </w:r>
      <w:r>
        <w:rPr>
          <w:sz w:val="22"/>
          <w:szCs w:val="22"/>
        </w:rPr>
        <w:t xml:space="preserve"> je</w:t>
      </w:r>
      <w:r w:rsidR="007F1466">
        <w:rPr>
          <w:sz w:val="22"/>
          <w:szCs w:val="22"/>
        </w:rPr>
        <w:t xml:space="preserve"> zápis</w:t>
      </w:r>
      <w:r w:rsidR="009854DE" w:rsidRPr="00B40D0F">
        <w:rPr>
          <w:sz w:val="22"/>
          <w:szCs w:val="22"/>
        </w:rPr>
        <w:t xml:space="preserve"> podepsaný oběma smluvními stranami. Povinností objednatele je dostavit se ke kontrole.    </w:t>
      </w:r>
    </w:p>
    <w:p w14:paraId="62AA6355" w14:textId="77777777" w:rsidR="00180ECD" w:rsidRPr="00B40D0F" w:rsidRDefault="00180ECD" w:rsidP="00944BF8">
      <w:pPr>
        <w:pStyle w:val="Zkladntextodsazen"/>
        <w:ind w:left="0" w:firstLine="0"/>
        <w:rPr>
          <w:sz w:val="22"/>
          <w:szCs w:val="22"/>
        </w:rPr>
      </w:pPr>
    </w:p>
    <w:p w14:paraId="4DD1D70D" w14:textId="77777777" w:rsidR="009C7D90" w:rsidRPr="009C7D90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9C7D90">
        <w:rPr>
          <w:rFonts w:ascii="Times New Roman" w:hAnsi="Times New Roman" w:cs="Times New Roman"/>
        </w:rPr>
        <w:t xml:space="preserve">Ustanovení o vadách platí i pro drobné nedodělky, se kterými byla stavba převzata.    </w:t>
      </w:r>
    </w:p>
    <w:p w14:paraId="56EE0A37" w14:textId="77B95CD2" w:rsidR="00963063" w:rsidRPr="007A3F43" w:rsidRDefault="009C7D90" w:rsidP="007A3F43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9C7D90">
        <w:rPr>
          <w:rFonts w:ascii="Times New Roman" w:hAnsi="Times New Roman" w:cs="Times New Roman"/>
        </w:rPr>
        <w:t xml:space="preserve">Po dobu odstraňování vad a nedodělků neběží záruční doba díla. </w:t>
      </w:r>
    </w:p>
    <w:p w14:paraId="692B4ACB" w14:textId="52A4BC55" w:rsidR="00180ECD" w:rsidRPr="00233590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Smluvní pokuty</w:t>
      </w:r>
    </w:p>
    <w:p w14:paraId="3CE12B8F" w14:textId="61BC2873" w:rsidR="00180ECD" w:rsidRPr="00233590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>V případě, že zhotovitel nedodrží termín dokončení díla sjednaný v této smlouvě, je povinen uhradit objednateli smluvní pokutu ve výši 0,</w:t>
      </w:r>
      <w:r w:rsidR="00C76722" w:rsidRPr="00233590">
        <w:rPr>
          <w:rFonts w:ascii="Times New Roman" w:hAnsi="Times New Roman" w:cs="Times New Roman"/>
        </w:rPr>
        <w:t>05</w:t>
      </w:r>
      <w:r w:rsidR="004A16E0">
        <w:rPr>
          <w:rFonts w:ascii="Times New Roman" w:hAnsi="Times New Roman" w:cs="Times New Roman"/>
        </w:rPr>
        <w:t xml:space="preserve"> </w:t>
      </w:r>
      <w:r w:rsidRPr="00233590">
        <w:rPr>
          <w:rFonts w:ascii="Times New Roman" w:hAnsi="Times New Roman" w:cs="Times New Roman"/>
        </w:rPr>
        <w:t>% z celkové ceny díla bez DPH za každý započatý den prodlení.</w:t>
      </w:r>
    </w:p>
    <w:p w14:paraId="2550D050" w14:textId="77777777" w:rsidR="00180ECD" w:rsidRPr="00233590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>V případě prodlení objednatele se splněním peněžitých závazků ve prospěch zhotovitele díla upravených v této smlouvě se objednatel zavazuje uhradit úroky z prodlení ve výši stanovené obecně závazným právním předpisem.</w:t>
      </w:r>
    </w:p>
    <w:p w14:paraId="44EECC47" w14:textId="364C21D5" w:rsidR="007F1466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>V případě prodlení zhotovitele se splněním termínu pro odstranění vady, je povinen zhotovitel uhradit obj</w:t>
      </w:r>
      <w:r w:rsidR="002B37DC" w:rsidRPr="00233590">
        <w:rPr>
          <w:rFonts w:ascii="Times New Roman" w:hAnsi="Times New Roman" w:cs="Times New Roman"/>
        </w:rPr>
        <w:t>ednateli smluvní pokutu ve výši</w:t>
      </w:r>
      <w:r w:rsidRPr="00233590">
        <w:rPr>
          <w:rFonts w:ascii="Times New Roman" w:hAnsi="Times New Roman" w:cs="Times New Roman"/>
        </w:rPr>
        <w:t xml:space="preserve"> 500,- Kč za každou vadu a každý den prodlení.</w:t>
      </w:r>
    </w:p>
    <w:p w14:paraId="4EFF2BCE" w14:textId="77777777" w:rsidR="004A16E0" w:rsidRDefault="004A16E0" w:rsidP="004A16E0">
      <w:pPr>
        <w:jc w:val="both"/>
      </w:pPr>
    </w:p>
    <w:p w14:paraId="6B77B32C" w14:textId="77777777" w:rsidR="004A16E0" w:rsidRPr="004A16E0" w:rsidRDefault="004A16E0" w:rsidP="004A16E0">
      <w:pPr>
        <w:jc w:val="both"/>
      </w:pPr>
    </w:p>
    <w:p w14:paraId="0DFF9CEB" w14:textId="4DCBD8F6" w:rsidR="00180ECD" w:rsidRPr="00233590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Vyšší moc</w:t>
      </w:r>
    </w:p>
    <w:p w14:paraId="22338E15" w14:textId="27AD88A3" w:rsidR="00EF61C6" w:rsidRPr="00233590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>Pro účely této smlouvy se za vyšší moc považují případy, které nejsou závislé, ani je nemohou ovlivnit smluvní strany, např. válka, mobili</w:t>
      </w:r>
      <w:r w:rsidR="00233590">
        <w:rPr>
          <w:rFonts w:ascii="Times New Roman" w:hAnsi="Times New Roman" w:cs="Times New Roman"/>
        </w:rPr>
        <w:t xml:space="preserve">zace, povstání, </w:t>
      </w:r>
      <w:r w:rsidR="005C03A2">
        <w:rPr>
          <w:rFonts w:ascii="Times New Roman" w:hAnsi="Times New Roman" w:cs="Times New Roman"/>
        </w:rPr>
        <w:t>živelní</w:t>
      </w:r>
      <w:r w:rsidR="00233590">
        <w:rPr>
          <w:rFonts w:ascii="Times New Roman" w:hAnsi="Times New Roman" w:cs="Times New Roman"/>
        </w:rPr>
        <w:t xml:space="preserve"> pohromy</w:t>
      </w:r>
      <w:r w:rsidRPr="00233590">
        <w:rPr>
          <w:rFonts w:ascii="Times New Roman" w:hAnsi="Times New Roman" w:cs="Times New Roman"/>
        </w:rPr>
        <w:t xml:space="preserve"> atd.</w:t>
      </w:r>
    </w:p>
    <w:p w14:paraId="2EDE83A3" w14:textId="77777777" w:rsidR="00180ECD" w:rsidRPr="00233590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>Jestliže se splnění této smlouvy stane nemožné do jednoho měsíce od vyskytnutí se vyšší moci, strana, která se bude chtít odvolat na vyšší moc, požádá druhou stranu o úpravu smlouvy ve vztahu k předmětu, ceně a době plnění.</w:t>
      </w:r>
    </w:p>
    <w:p w14:paraId="02686C99" w14:textId="231F9179" w:rsidR="0092157F" w:rsidRPr="007A3F43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>Jestliže nedojde k dohodě, má strana, která se odvolala na vyšší moc právo o</w:t>
      </w:r>
      <w:r w:rsidR="002B37DC" w:rsidRPr="00233590">
        <w:rPr>
          <w:rFonts w:ascii="Times New Roman" w:hAnsi="Times New Roman" w:cs="Times New Roman"/>
        </w:rPr>
        <w:t>dstoupit od</w:t>
      </w:r>
      <w:r w:rsidRPr="00233590">
        <w:rPr>
          <w:rFonts w:ascii="Times New Roman" w:hAnsi="Times New Roman" w:cs="Times New Roman"/>
        </w:rPr>
        <w:t xml:space="preserve"> smlouvy. Účinky odstoupení nastanou dnem doručení oznámení druhé straně.</w:t>
      </w:r>
    </w:p>
    <w:p w14:paraId="73A763D8" w14:textId="347E60F6" w:rsidR="00180ECD" w:rsidRPr="00233590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B40D0F">
        <w:rPr>
          <w:b/>
          <w:bCs/>
          <w:color w:val="auto"/>
          <w:sz w:val="22"/>
          <w:szCs w:val="22"/>
        </w:rPr>
        <w:t>Odstoupení od smlouvy</w:t>
      </w:r>
    </w:p>
    <w:p w14:paraId="77AE415D" w14:textId="77777777" w:rsidR="00180ECD" w:rsidRPr="00233590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>Objednatel může odstoupit od této smlouvy zejména tehdy, nejsou-li řádně plněny zhotovitelem jeho povinnosti vyplývající z této smlouvy a v dalších případech stanovených zákonem nebo sjednaných touto smlouvou.</w:t>
      </w:r>
    </w:p>
    <w:p w14:paraId="730E7C33" w14:textId="2A8F0116" w:rsidR="009C0F05" w:rsidRPr="00233590" w:rsidRDefault="006A11C2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>Objednatel může odstoupit od této smlouvy</w:t>
      </w:r>
      <w:r w:rsidR="00EE6B84" w:rsidRPr="00233590">
        <w:rPr>
          <w:rFonts w:ascii="Times New Roman" w:hAnsi="Times New Roman" w:cs="Times New Roman"/>
        </w:rPr>
        <w:t xml:space="preserve"> be</w:t>
      </w:r>
      <w:r w:rsidR="00FC07CB" w:rsidRPr="00233590">
        <w:rPr>
          <w:rFonts w:ascii="Times New Roman" w:hAnsi="Times New Roman" w:cs="Times New Roman"/>
        </w:rPr>
        <w:t>z</w:t>
      </w:r>
      <w:r w:rsidR="0092543B">
        <w:rPr>
          <w:rFonts w:ascii="Times New Roman" w:hAnsi="Times New Roman" w:cs="Times New Roman"/>
        </w:rPr>
        <w:t xml:space="preserve"> jakýkoliv sankcí či</w:t>
      </w:r>
      <w:r w:rsidR="00EE6B84" w:rsidRPr="00233590">
        <w:rPr>
          <w:rFonts w:ascii="Times New Roman" w:hAnsi="Times New Roman" w:cs="Times New Roman"/>
        </w:rPr>
        <w:t xml:space="preserve"> nároku zhotovitele na náhradu škody či ušlého zisku</w:t>
      </w:r>
      <w:r w:rsidRPr="00233590">
        <w:rPr>
          <w:rFonts w:ascii="Times New Roman" w:hAnsi="Times New Roman" w:cs="Times New Roman"/>
        </w:rPr>
        <w:t xml:space="preserve"> v případě neobdržení dotace na předmětné dílo. </w:t>
      </w:r>
    </w:p>
    <w:p w14:paraId="44F9E5B5" w14:textId="77777777" w:rsidR="00233590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>Odstoupit mů</w:t>
      </w:r>
      <w:r w:rsidR="002B37DC" w:rsidRPr="00233590">
        <w:rPr>
          <w:rFonts w:ascii="Times New Roman" w:hAnsi="Times New Roman" w:cs="Times New Roman"/>
        </w:rPr>
        <w:t>že objednatel zejména v případě</w:t>
      </w:r>
      <w:r w:rsidRPr="00233590">
        <w:rPr>
          <w:rFonts w:ascii="Times New Roman" w:hAnsi="Times New Roman" w:cs="Times New Roman"/>
        </w:rPr>
        <w:t>, že:</w:t>
      </w:r>
    </w:p>
    <w:p w14:paraId="77951303" w14:textId="0CBE30D4" w:rsidR="00233590" w:rsidRDefault="009854DE" w:rsidP="00944BF8">
      <w:pPr>
        <w:pStyle w:val="Odstavecseseznamem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>proti zhotoviteli bylo zahájeno insolvenční řízení nebo vstoupil do likvidace</w:t>
      </w:r>
      <w:r w:rsidR="00233590">
        <w:rPr>
          <w:rFonts w:ascii="Times New Roman" w:hAnsi="Times New Roman" w:cs="Times New Roman"/>
        </w:rPr>
        <w:t>;</w:t>
      </w:r>
    </w:p>
    <w:p w14:paraId="3347D923" w14:textId="5F82CCE6" w:rsidR="00233590" w:rsidRDefault="009854DE" w:rsidP="00944BF8">
      <w:pPr>
        <w:pStyle w:val="Odstavecseseznamem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lastRenderedPageBreak/>
        <w:t>zhotovitel provádí práce nekvalitní a nezajistil odstranění a nahrazení nekvalitních prací, ačkoliv byl na tuto skutečnost písemně upozorněn objednatelem, a to d</w:t>
      </w:r>
      <w:r w:rsidR="00233590" w:rsidRPr="00233590">
        <w:rPr>
          <w:rFonts w:ascii="Times New Roman" w:hAnsi="Times New Roman" w:cs="Times New Roman"/>
        </w:rPr>
        <w:t>o 7 dnů od</w:t>
      </w:r>
      <w:r w:rsidR="004A16E0">
        <w:rPr>
          <w:rFonts w:ascii="Times New Roman" w:hAnsi="Times New Roman" w:cs="Times New Roman"/>
        </w:rPr>
        <w:t> </w:t>
      </w:r>
      <w:r w:rsidR="00233590" w:rsidRPr="00233590">
        <w:rPr>
          <w:rFonts w:ascii="Times New Roman" w:hAnsi="Times New Roman" w:cs="Times New Roman"/>
        </w:rPr>
        <w:t>písemného upozornění;</w:t>
      </w:r>
    </w:p>
    <w:p w14:paraId="520DEE05" w14:textId="77777777" w:rsidR="00233590" w:rsidRDefault="009854DE" w:rsidP="00944BF8">
      <w:pPr>
        <w:pStyle w:val="Odstavecseseznamem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>dojde-li k prodlení při zahájení nebo provádění prací o více než 30 pracovních dnů oproti termínům schválen</w:t>
      </w:r>
      <w:r w:rsidR="00233590">
        <w:rPr>
          <w:rFonts w:ascii="Times New Roman" w:hAnsi="Times New Roman" w:cs="Times New Roman"/>
        </w:rPr>
        <w:t>ého harmonogramu provádění díla;</w:t>
      </w:r>
    </w:p>
    <w:p w14:paraId="52C6E3C1" w14:textId="21DFDFEC" w:rsidR="00180ECD" w:rsidRPr="00233590" w:rsidRDefault="009854DE" w:rsidP="00944BF8">
      <w:pPr>
        <w:pStyle w:val="Odstavecseseznamem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 xml:space="preserve">zhotovitel nedodržuje stanovená ujednání o dodržování BOZP dle zákona </w:t>
      </w:r>
      <w:r w:rsidR="00233590">
        <w:rPr>
          <w:rFonts w:ascii="Times New Roman" w:hAnsi="Times New Roman" w:cs="Times New Roman"/>
        </w:rPr>
        <w:t xml:space="preserve">č. </w:t>
      </w:r>
      <w:r w:rsidRPr="00233590">
        <w:rPr>
          <w:rFonts w:ascii="Times New Roman" w:hAnsi="Times New Roman" w:cs="Times New Roman"/>
        </w:rPr>
        <w:t>309/2006 Sb. a</w:t>
      </w:r>
      <w:r w:rsidR="004A16E0">
        <w:rPr>
          <w:rFonts w:ascii="Times New Roman" w:hAnsi="Times New Roman" w:cs="Times New Roman"/>
        </w:rPr>
        <w:t> </w:t>
      </w:r>
      <w:r w:rsidRPr="00233590">
        <w:rPr>
          <w:rFonts w:ascii="Times New Roman" w:hAnsi="Times New Roman" w:cs="Times New Roman"/>
        </w:rPr>
        <w:t>nařízení vlády č. 591/2006 Sb.</w:t>
      </w:r>
      <w:r w:rsidR="00233590">
        <w:rPr>
          <w:rFonts w:ascii="Times New Roman" w:hAnsi="Times New Roman" w:cs="Times New Roman"/>
        </w:rPr>
        <w:t>,</w:t>
      </w:r>
      <w:r w:rsidRPr="00233590">
        <w:rPr>
          <w:rFonts w:ascii="Times New Roman" w:hAnsi="Times New Roman" w:cs="Times New Roman"/>
        </w:rPr>
        <w:t xml:space="preserve"> v platném znění.</w:t>
      </w:r>
    </w:p>
    <w:p w14:paraId="331C54A1" w14:textId="4774C143" w:rsidR="00180ECD" w:rsidRPr="00233590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233590">
        <w:rPr>
          <w:rFonts w:ascii="Times New Roman" w:hAnsi="Times New Roman" w:cs="Times New Roman"/>
        </w:rPr>
        <w:t xml:space="preserve">Zhotovitel je oprávněn přerušit provádění díla v případě, že objednatel bude v prodlení s </w:t>
      </w:r>
      <w:r w:rsidR="002B37DC" w:rsidRPr="00233590">
        <w:rPr>
          <w:rFonts w:ascii="Times New Roman" w:hAnsi="Times New Roman" w:cs="Times New Roman"/>
        </w:rPr>
        <w:t>úhradou daňového dokladu delším</w:t>
      </w:r>
      <w:r w:rsidRPr="00233590">
        <w:rPr>
          <w:rFonts w:ascii="Times New Roman" w:hAnsi="Times New Roman" w:cs="Times New Roman"/>
        </w:rPr>
        <w:t xml:space="preserve"> než 30 dnů ode dne sjednané splatnosti daňového dokladu. O dobu přerušení provádění díla z důvodu prodlení objednatele, se prodlužuje celková doba plnění zhotovitele a přerušení provádění díla není považováno za porušení závazku zhotovitele. Objednatel přitom není oprávněn uplatnit vůči zhotoviteli žádné smluvní a jiné sankce. Dnem zaplacení se pro tyto účely rozumí připsání účtované finanční částky na účet zhotovitele. Přerušení provádění díla musí být oznámeno písemně a</w:t>
      </w:r>
      <w:r w:rsidR="004A16E0">
        <w:rPr>
          <w:rFonts w:ascii="Times New Roman" w:hAnsi="Times New Roman" w:cs="Times New Roman"/>
        </w:rPr>
        <w:t> </w:t>
      </w:r>
      <w:r w:rsidRPr="00233590">
        <w:rPr>
          <w:rFonts w:ascii="Times New Roman" w:hAnsi="Times New Roman" w:cs="Times New Roman"/>
        </w:rPr>
        <w:t>právo zhotovit</w:t>
      </w:r>
      <w:r w:rsidR="002B37DC" w:rsidRPr="00233590">
        <w:rPr>
          <w:rFonts w:ascii="Times New Roman" w:hAnsi="Times New Roman" w:cs="Times New Roman"/>
        </w:rPr>
        <w:t>ele na s</w:t>
      </w:r>
      <w:r w:rsidR="009C21B6" w:rsidRPr="00233590">
        <w:rPr>
          <w:rFonts w:ascii="Times New Roman" w:hAnsi="Times New Roman" w:cs="Times New Roman"/>
        </w:rPr>
        <w:t>mluvní pokutu podle odstavce 11</w:t>
      </w:r>
      <w:r w:rsidR="002B37DC" w:rsidRPr="00233590">
        <w:rPr>
          <w:rFonts w:ascii="Times New Roman" w:hAnsi="Times New Roman" w:cs="Times New Roman"/>
        </w:rPr>
        <w:t xml:space="preserve"> smlouvy</w:t>
      </w:r>
      <w:r w:rsidRPr="00233590">
        <w:rPr>
          <w:rFonts w:ascii="Times New Roman" w:hAnsi="Times New Roman" w:cs="Times New Roman"/>
        </w:rPr>
        <w:t xml:space="preserve"> tím není dotčeno.</w:t>
      </w:r>
    </w:p>
    <w:p w14:paraId="5DF21681" w14:textId="7AF3DC7F" w:rsidR="00180ECD" w:rsidRPr="008C1152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8C1152">
        <w:rPr>
          <w:b/>
          <w:bCs/>
          <w:color w:val="auto"/>
          <w:sz w:val="22"/>
          <w:szCs w:val="22"/>
        </w:rPr>
        <w:t>Ostatní ustanovení</w:t>
      </w:r>
    </w:p>
    <w:p w14:paraId="2B562955" w14:textId="77777777" w:rsidR="00180ECD" w:rsidRPr="008C1152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Zhotovitel prohlašuje, že má oprávnění vykonávat činnosti, které jsou předmětem jeho plnění dle této smlouvy.</w:t>
      </w:r>
    </w:p>
    <w:p w14:paraId="237C6CE2" w14:textId="77777777" w:rsidR="007E26EA" w:rsidRPr="008C1152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V případě řešení smluvních sporů rozhodne v prvé instanci podle věcné příslušnosti buď Okresní soud v</w:t>
      </w:r>
      <w:r w:rsidR="007E26EA" w:rsidRPr="008C1152">
        <w:rPr>
          <w:rFonts w:ascii="Times New Roman" w:hAnsi="Times New Roman" w:cs="Times New Roman"/>
        </w:rPr>
        <w:t> </w:t>
      </w:r>
      <w:r w:rsidR="00D95531" w:rsidRPr="008C1152">
        <w:rPr>
          <w:rFonts w:ascii="Times New Roman" w:hAnsi="Times New Roman" w:cs="Times New Roman"/>
        </w:rPr>
        <w:t>Teplicích, nebo</w:t>
      </w:r>
      <w:r w:rsidRPr="008C1152">
        <w:rPr>
          <w:rFonts w:ascii="Times New Roman" w:hAnsi="Times New Roman" w:cs="Times New Roman"/>
        </w:rPr>
        <w:t xml:space="preserve"> Krajský soud v Ústí nad Labem.</w:t>
      </w:r>
    </w:p>
    <w:p w14:paraId="7769ED1E" w14:textId="4553869B" w:rsidR="00180ECD" w:rsidRPr="008C1152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Při rozdílnosti názorů o vlastnostech materiálu a stavebních dílců nebo o přípustnosti a spolehlivosti strojů a zkušebních postupů, použitých při zkouškách, si může každá ze smluvních stran nechat po</w:t>
      </w:r>
      <w:r w:rsidR="004A16E0">
        <w:rPr>
          <w:rFonts w:ascii="Times New Roman" w:hAnsi="Times New Roman" w:cs="Times New Roman"/>
        </w:rPr>
        <w:t> </w:t>
      </w:r>
      <w:r w:rsidRPr="008C1152">
        <w:rPr>
          <w:rFonts w:ascii="Times New Roman" w:hAnsi="Times New Roman" w:cs="Times New Roman"/>
        </w:rPr>
        <w:t>předběžném upozornění druhé smluvní strany provést zkoušky státní zkušebnou. Její stanovisko je</w:t>
      </w:r>
      <w:r w:rsidR="004A16E0">
        <w:rPr>
          <w:rFonts w:ascii="Times New Roman" w:hAnsi="Times New Roman" w:cs="Times New Roman"/>
        </w:rPr>
        <w:t> </w:t>
      </w:r>
      <w:r w:rsidRPr="008C1152">
        <w:rPr>
          <w:rFonts w:ascii="Times New Roman" w:hAnsi="Times New Roman" w:cs="Times New Roman"/>
        </w:rPr>
        <w:t>závazné a náklady na zkoušky nese ve sporu neúspěšná strana. Vyžádání rozboru neopravňuje zhotovitele k zastavení prací.</w:t>
      </w:r>
    </w:p>
    <w:p w14:paraId="35BAA1FE" w14:textId="77777777" w:rsidR="00180ECD" w:rsidRPr="008C1152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Jakékoliv nároky zhotovitele z této smlouvy nemohou být postoupeny třetí osobě.</w:t>
      </w:r>
    </w:p>
    <w:p w14:paraId="53E55E1F" w14:textId="77777777" w:rsidR="007F1466" w:rsidRPr="008C1152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Jakékoliv ústní dojednání při podání nabídky nebo při provádění stavby, která nejsou písemně potvrzena, budou považována za právně neúčinná.</w:t>
      </w:r>
    </w:p>
    <w:p w14:paraId="2158A4BA" w14:textId="63B3A878" w:rsidR="00180ECD" w:rsidRPr="00492AEC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Zhotovitel prohlašuje, ž</w:t>
      </w:r>
      <w:r w:rsidR="007E26EA" w:rsidRPr="008C1152">
        <w:rPr>
          <w:rFonts w:ascii="Times New Roman" w:hAnsi="Times New Roman" w:cs="Times New Roman"/>
        </w:rPr>
        <w:t>e má uzavřenu pojistnou smlouvu</w:t>
      </w:r>
      <w:r w:rsidRPr="008C1152">
        <w:rPr>
          <w:rFonts w:ascii="Times New Roman" w:hAnsi="Times New Roman" w:cs="Times New Roman"/>
        </w:rPr>
        <w:t xml:space="preserve"> odpovědnosti za škody způsobené při</w:t>
      </w:r>
      <w:r w:rsidR="004A16E0">
        <w:rPr>
          <w:rFonts w:ascii="Times New Roman" w:hAnsi="Times New Roman" w:cs="Times New Roman"/>
        </w:rPr>
        <w:t> </w:t>
      </w:r>
      <w:r w:rsidRPr="008C1152">
        <w:rPr>
          <w:rFonts w:ascii="Times New Roman" w:hAnsi="Times New Roman" w:cs="Times New Roman"/>
        </w:rPr>
        <w:t xml:space="preserve">provozní činnosti, která pokrývá rizika spojená se škodami všeho druhu, způsobenými na majetku objednatele i třetích osob, na zdraví úrazem, požárem, výbuchem, vodou nebo krádeží, přičemž tato </w:t>
      </w:r>
      <w:r w:rsidRPr="00492AEC">
        <w:rPr>
          <w:rFonts w:ascii="Times New Roman" w:hAnsi="Times New Roman" w:cs="Times New Roman"/>
        </w:rPr>
        <w:t>smlouva pokrývá i odpovědnost za škodu na okolních objektech.</w:t>
      </w:r>
    </w:p>
    <w:p w14:paraId="7F584ED5" w14:textId="45CB3FFF" w:rsidR="009C0F05" w:rsidRPr="007A3F43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Zhotovitel prohlašuje, že vůči jeho majetku neprobíhá insolvenční řízení, v němž bylo vydáno rozhodnutí o úpadku nebo insolvenční návrh nebyl zamítnut proto, že majetek nepostačuje k úhradě nákladů insolvenčního řízení.</w:t>
      </w:r>
    </w:p>
    <w:p w14:paraId="033C5A29" w14:textId="19B1F21F" w:rsidR="00180ECD" w:rsidRPr="008C1152" w:rsidRDefault="009854DE" w:rsidP="00944BF8">
      <w:pPr>
        <w:pStyle w:val="Zkladntext"/>
        <w:widowControl/>
        <w:numPr>
          <w:ilvl w:val="0"/>
          <w:numId w:val="23"/>
        </w:numPr>
        <w:jc w:val="center"/>
        <w:rPr>
          <w:color w:val="auto"/>
          <w:sz w:val="22"/>
          <w:szCs w:val="22"/>
        </w:rPr>
      </w:pPr>
      <w:r w:rsidRPr="008C1152">
        <w:rPr>
          <w:b/>
          <w:bCs/>
          <w:color w:val="auto"/>
          <w:sz w:val="22"/>
          <w:szCs w:val="22"/>
        </w:rPr>
        <w:t>Závěrečná ustanovení</w:t>
      </w:r>
    </w:p>
    <w:p w14:paraId="3D5B777D" w14:textId="77777777" w:rsidR="00180ECD" w:rsidRPr="008C1152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Vzájemné vztahy smluvních stran se řídí touto smlouvou a zákonem č. 89/2012 Sb.</w:t>
      </w:r>
      <w:r w:rsidR="0038138F" w:rsidRPr="008C1152">
        <w:rPr>
          <w:rFonts w:ascii="Times New Roman" w:hAnsi="Times New Roman" w:cs="Times New Roman"/>
        </w:rPr>
        <w:t>,</w:t>
      </w:r>
      <w:r w:rsidRPr="008C1152">
        <w:rPr>
          <w:rFonts w:ascii="Times New Roman" w:hAnsi="Times New Roman" w:cs="Times New Roman"/>
        </w:rPr>
        <w:t xml:space="preserve"> </w:t>
      </w:r>
      <w:r w:rsidR="0038138F" w:rsidRPr="008C1152">
        <w:rPr>
          <w:rFonts w:ascii="Times New Roman" w:hAnsi="Times New Roman" w:cs="Times New Roman"/>
        </w:rPr>
        <w:t>o</w:t>
      </w:r>
      <w:r w:rsidRPr="008C1152">
        <w:rPr>
          <w:rFonts w:ascii="Times New Roman" w:hAnsi="Times New Roman" w:cs="Times New Roman"/>
        </w:rPr>
        <w:t>bčanský zákoník</w:t>
      </w:r>
      <w:r w:rsidR="0038138F" w:rsidRPr="008C1152">
        <w:rPr>
          <w:rFonts w:ascii="Times New Roman" w:hAnsi="Times New Roman" w:cs="Times New Roman"/>
        </w:rPr>
        <w:t>, ve znění pozdějších předpisů</w:t>
      </w:r>
      <w:r w:rsidRPr="008C1152">
        <w:rPr>
          <w:rFonts w:ascii="Times New Roman" w:hAnsi="Times New Roman" w:cs="Times New Roman"/>
        </w:rPr>
        <w:t>.</w:t>
      </w:r>
    </w:p>
    <w:p w14:paraId="7903D0C6" w14:textId="77777777" w:rsidR="00180ECD" w:rsidRPr="008C1152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Měnit nebo doplňovat text této smlouvy je možné jen formou písemných dodatků, které</w:t>
      </w:r>
      <w:r w:rsidR="0038138F" w:rsidRPr="008C1152">
        <w:rPr>
          <w:rFonts w:ascii="Times New Roman" w:hAnsi="Times New Roman" w:cs="Times New Roman"/>
        </w:rPr>
        <w:t xml:space="preserve"> </w:t>
      </w:r>
      <w:r w:rsidRPr="008C1152">
        <w:rPr>
          <w:rFonts w:ascii="Times New Roman" w:hAnsi="Times New Roman" w:cs="Times New Roman"/>
        </w:rPr>
        <w:t>budou platné</w:t>
      </w:r>
      <w:r w:rsidR="0038138F" w:rsidRPr="008C1152">
        <w:rPr>
          <w:rFonts w:ascii="Times New Roman" w:hAnsi="Times New Roman" w:cs="Times New Roman"/>
        </w:rPr>
        <w:t xml:space="preserve">, </w:t>
      </w:r>
      <w:r w:rsidRPr="008C1152">
        <w:rPr>
          <w:rFonts w:ascii="Times New Roman" w:hAnsi="Times New Roman" w:cs="Times New Roman"/>
        </w:rPr>
        <w:t>jestliže budou řádně potvrzeny a podepsány k tomu oprávněnými osobami</w:t>
      </w:r>
      <w:r w:rsidR="0038138F" w:rsidRPr="008C1152">
        <w:rPr>
          <w:rFonts w:ascii="Times New Roman" w:hAnsi="Times New Roman" w:cs="Times New Roman"/>
        </w:rPr>
        <w:t xml:space="preserve"> obou smluvních stran.</w:t>
      </w:r>
    </w:p>
    <w:p w14:paraId="226D2F06" w14:textId="77777777" w:rsidR="00180ECD" w:rsidRPr="008C1152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Smlouva nabývá účinnosti podpisem obou smluvních stran.</w:t>
      </w:r>
    </w:p>
    <w:p w14:paraId="51B1ACA8" w14:textId="4DCAF14F" w:rsidR="0038138F" w:rsidRPr="008C1152" w:rsidRDefault="00636524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4E2073">
        <w:rPr>
          <w:rFonts w:ascii="Times New Roman" w:hAnsi="Times New Roman" w:cs="Times New Roman"/>
        </w:rPr>
        <w:t>Tato smlouva je vyhotovena v elektronické podobě a podepsána zaručenými elektronickými podpisy.</w:t>
      </w:r>
    </w:p>
    <w:p w14:paraId="28397AB4" w14:textId="752DB424" w:rsidR="00C76722" w:rsidRPr="008C1152" w:rsidRDefault="00C76722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Zhotovitel je povinen uchovávat veškerou dokumentaci související s realizací projektu včetně účetních dokladů minimálně</w:t>
      </w:r>
      <w:r w:rsidR="009C360D" w:rsidRPr="008C1152">
        <w:rPr>
          <w:rFonts w:ascii="Times New Roman" w:hAnsi="Times New Roman" w:cs="Times New Roman"/>
        </w:rPr>
        <w:t xml:space="preserve"> </w:t>
      </w:r>
      <w:r w:rsidR="00171497" w:rsidRPr="008C1152">
        <w:rPr>
          <w:rFonts w:ascii="Times New Roman" w:hAnsi="Times New Roman" w:cs="Times New Roman"/>
        </w:rPr>
        <w:t xml:space="preserve">po dobu 10 let od ukončení </w:t>
      </w:r>
      <w:r w:rsidR="009C360D" w:rsidRPr="008C1152">
        <w:rPr>
          <w:rFonts w:ascii="Times New Roman" w:hAnsi="Times New Roman" w:cs="Times New Roman"/>
        </w:rPr>
        <w:t>realizace</w:t>
      </w:r>
      <w:r w:rsidR="00171497" w:rsidRPr="008C1152">
        <w:rPr>
          <w:rFonts w:ascii="Times New Roman" w:hAnsi="Times New Roman" w:cs="Times New Roman"/>
        </w:rPr>
        <w:t xml:space="preserve"> projektu</w:t>
      </w:r>
      <w:r w:rsidR="009C360D" w:rsidRPr="008C1152">
        <w:rPr>
          <w:rFonts w:ascii="Times New Roman" w:hAnsi="Times New Roman" w:cs="Times New Roman"/>
        </w:rPr>
        <w:t xml:space="preserve"> dle platných právních předpisů </w:t>
      </w:r>
    </w:p>
    <w:p w14:paraId="402524C8" w14:textId="0A794303" w:rsidR="00C76722" w:rsidRPr="008C1152" w:rsidRDefault="00492AEC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je povinen minimálně</w:t>
      </w:r>
      <w:r w:rsidR="008932E3" w:rsidRPr="008C1152">
        <w:rPr>
          <w:rFonts w:ascii="Times New Roman" w:hAnsi="Times New Roman" w:cs="Times New Roman"/>
        </w:rPr>
        <w:t xml:space="preserve"> v</w:t>
      </w:r>
      <w:r w:rsidR="00EE6B84" w:rsidRPr="008C1152">
        <w:rPr>
          <w:rFonts w:ascii="Times New Roman" w:hAnsi="Times New Roman" w:cs="Times New Roman"/>
        </w:rPr>
        <w:t>e výše uvedené</w:t>
      </w:r>
      <w:r w:rsidR="008932E3" w:rsidRPr="008C1152">
        <w:rPr>
          <w:rFonts w:ascii="Times New Roman" w:hAnsi="Times New Roman" w:cs="Times New Roman"/>
        </w:rPr>
        <w:t xml:space="preserve"> lhůtě </w:t>
      </w:r>
      <w:r w:rsidR="00C76722" w:rsidRPr="008C1152">
        <w:rPr>
          <w:rFonts w:ascii="Times New Roman" w:hAnsi="Times New Roman" w:cs="Times New Roman"/>
        </w:rPr>
        <w:t>poskytovat požadované informace a</w:t>
      </w:r>
      <w:r w:rsidR="004A16E0">
        <w:rPr>
          <w:rFonts w:ascii="Times New Roman" w:hAnsi="Times New Roman" w:cs="Times New Roman"/>
        </w:rPr>
        <w:t> </w:t>
      </w:r>
      <w:r w:rsidR="00C76722" w:rsidRPr="008C1152">
        <w:rPr>
          <w:rFonts w:ascii="Times New Roman" w:hAnsi="Times New Roman" w:cs="Times New Roman"/>
        </w:rPr>
        <w:t xml:space="preserve">dokumentaci související s realizací projektu zaměstnancům nebo zmocněncům pověřených orgánů (CRR, MMR ČR, MF ČR, Evropské komise, Evropského účetního dvora, Nejvyššího kontrolního úřadu, příslušného </w:t>
      </w:r>
      <w:r w:rsidR="00C76722" w:rsidRPr="008C1152">
        <w:rPr>
          <w:rFonts w:ascii="Times New Roman" w:hAnsi="Times New Roman" w:cs="Times New Roman"/>
        </w:rPr>
        <w:lastRenderedPageBreak/>
        <w:t>orgánu finanční správy a dalších oprávněných orgánů státní správy) a je povinen vytvořit výše uvedeným osobám podmínky k provedení kontroly vztahující se k realizaci projektu a</w:t>
      </w:r>
      <w:r w:rsidR="004A16E0">
        <w:rPr>
          <w:rFonts w:ascii="Times New Roman" w:hAnsi="Times New Roman" w:cs="Times New Roman"/>
        </w:rPr>
        <w:t> </w:t>
      </w:r>
      <w:r w:rsidR="00C76722" w:rsidRPr="008C1152">
        <w:rPr>
          <w:rFonts w:ascii="Times New Roman" w:hAnsi="Times New Roman" w:cs="Times New Roman"/>
        </w:rPr>
        <w:t>poskytnout jim při provádění kontroly součinnost.</w:t>
      </w:r>
    </w:p>
    <w:p w14:paraId="77D9DBDA" w14:textId="73A47AC1" w:rsidR="009C0F05" w:rsidRPr="008C1152" w:rsidRDefault="0038138F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Smluvní strany se zavazují kromě písemného styku vedeného p</w:t>
      </w:r>
      <w:r w:rsidR="00892E66" w:rsidRPr="008C1152">
        <w:rPr>
          <w:rFonts w:ascii="Times New Roman" w:hAnsi="Times New Roman" w:cs="Times New Roman"/>
        </w:rPr>
        <w:t>rostřednictvím stavebních deníků</w:t>
      </w:r>
      <w:r w:rsidRPr="008C1152">
        <w:rPr>
          <w:rFonts w:ascii="Times New Roman" w:hAnsi="Times New Roman" w:cs="Times New Roman"/>
        </w:rPr>
        <w:t xml:space="preserve"> zasílat veškeré písemnosti </w:t>
      </w:r>
      <w:r w:rsidR="00EE6B84" w:rsidRPr="008C1152">
        <w:rPr>
          <w:rFonts w:ascii="Times New Roman" w:hAnsi="Times New Roman" w:cs="Times New Roman"/>
        </w:rPr>
        <w:t>prostřednictvím datové schránky</w:t>
      </w:r>
      <w:r w:rsidRPr="008C1152">
        <w:rPr>
          <w:rFonts w:ascii="Times New Roman" w:hAnsi="Times New Roman" w:cs="Times New Roman"/>
        </w:rPr>
        <w:t xml:space="preserve">. Pro účely doručování se považují v pochybnostech písemnosti za doručené třetím pracovním dnem po doručení zásilky </w:t>
      </w:r>
      <w:r w:rsidR="00EE6B84" w:rsidRPr="008C1152">
        <w:rPr>
          <w:rFonts w:ascii="Times New Roman" w:hAnsi="Times New Roman" w:cs="Times New Roman"/>
        </w:rPr>
        <w:t>do datové schránky</w:t>
      </w:r>
      <w:r w:rsidRPr="008C1152">
        <w:rPr>
          <w:rFonts w:ascii="Times New Roman" w:hAnsi="Times New Roman" w:cs="Times New Roman"/>
        </w:rPr>
        <w:t>. Písemnost se považuje za doručenou i v případě, že se</w:t>
      </w:r>
      <w:r w:rsidR="001C322E" w:rsidRPr="008C1152">
        <w:rPr>
          <w:rFonts w:ascii="Times New Roman" w:hAnsi="Times New Roman" w:cs="Times New Roman"/>
        </w:rPr>
        <w:t xml:space="preserve"> </w:t>
      </w:r>
      <w:r w:rsidRPr="008C1152">
        <w:rPr>
          <w:rFonts w:ascii="Times New Roman" w:hAnsi="Times New Roman" w:cs="Times New Roman"/>
        </w:rPr>
        <w:t xml:space="preserve">druhá smluvní strana </w:t>
      </w:r>
      <w:r w:rsidR="001C322E" w:rsidRPr="008C1152">
        <w:rPr>
          <w:rFonts w:ascii="Times New Roman" w:hAnsi="Times New Roman" w:cs="Times New Roman"/>
        </w:rPr>
        <w:t>do datové schránky nepřihlásí</w:t>
      </w:r>
    </w:p>
    <w:p w14:paraId="7D98354B" w14:textId="1ECCBA44" w:rsidR="00636524" w:rsidRPr="007A3F43" w:rsidRDefault="00892E66" w:rsidP="007A3F43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>Všechny informace uvedené v této smlouvě jsou považovány za veřejné a podléhají zveřejnění dle</w:t>
      </w:r>
      <w:r w:rsidR="004A16E0">
        <w:rPr>
          <w:rFonts w:ascii="Times New Roman" w:hAnsi="Times New Roman" w:cs="Times New Roman"/>
        </w:rPr>
        <w:t> </w:t>
      </w:r>
      <w:r w:rsidRPr="008C1152">
        <w:rPr>
          <w:rFonts w:ascii="Times New Roman" w:hAnsi="Times New Roman" w:cs="Times New Roman"/>
        </w:rPr>
        <w:t>obecně závazných předpisů, stejně tak jako smlouva samotná.</w:t>
      </w:r>
      <w:r w:rsidR="00BF389A" w:rsidRPr="008C1152">
        <w:rPr>
          <w:rFonts w:ascii="Times New Roman" w:hAnsi="Times New Roman" w:cs="Times New Roman"/>
        </w:rPr>
        <w:t xml:space="preserve"> Zveřejnění smlouvy v Registru smluv zajistí objednatel.</w:t>
      </w:r>
    </w:p>
    <w:p w14:paraId="2A1A9A10" w14:textId="0A7BB2A2" w:rsidR="009C0F05" w:rsidRPr="008C1152" w:rsidRDefault="009854DE" w:rsidP="00944BF8">
      <w:pPr>
        <w:pStyle w:val="Odstavecseseznamem"/>
        <w:numPr>
          <w:ilvl w:val="1"/>
          <w:numId w:val="23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8C1152">
        <w:rPr>
          <w:rFonts w:ascii="Times New Roman" w:hAnsi="Times New Roman" w:cs="Times New Roman"/>
        </w:rPr>
        <w:t xml:space="preserve">Tato smlouva byla uzavřena na základě usnesení Rady města </w:t>
      </w:r>
      <w:r w:rsidR="00892E66" w:rsidRPr="008C1152">
        <w:rPr>
          <w:rFonts w:ascii="Times New Roman" w:hAnsi="Times New Roman" w:cs="Times New Roman"/>
        </w:rPr>
        <w:t xml:space="preserve">Teplice </w:t>
      </w:r>
      <w:r w:rsidRPr="008C1152">
        <w:rPr>
          <w:rFonts w:ascii="Times New Roman" w:hAnsi="Times New Roman" w:cs="Times New Roman"/>
        </w:rPr>
        <w:t>č</w:t>
      </w:r>
      <w:r w:rsidR="00F1273B" w:rsidRPr="008C1152">
        <w:rPr>
          <w:rFonts w:ascii="Times New Roman" w:hAnsi="Times New Roman" w:cs="Times New Roman"/>
        </w:rPr>
        <w:t>.</w:t>
      </w:r>
      <w:r w:rsidR="00C14372" w:rsidRPr="008C1152">
        <w:rPr>
          <w:rFonts w:ascii="Times New Roman" w:hAnsi="Times New Roman" w:cs="Times New Roman"/>
        </w:rPr>
        <w:t xml:space="preserve"> </w:t>
      </w:r>
      <w:r w:rsidR="00A60915" w:rsidRPr="00A90A9D">
        <w:rPr>
          <w:b/>
          <w:i/>
          <w:highlight w:val="yellow"/>
        </w:rPr>
        <w:t>{bude doplněno}</w:t>
      </w:r>
      <w:r w:rsidR="00A60915" w:rsidRPr="00B40D0F">
        <w:tab/>
      </w:r>
    </w:p>
    <w:p w14:paraId="59952B0E" w14:textId="77777777" w:rsidR="009C0F05" w:rsidRPr="008C1152" w:rsidRDefault="009C0F05" w:rsidP="00944BF8">
      <w:pPr>
        <w:spacing w:before="120"/>
        <w:jc w:val="both"/>
        <w:rPr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92AEC" w14:paraId="23992AB0" w14:textId="77777777" w:rsidTr="0092543B">
        <w:trPr>
          <w:jc w:val="center"/>
        </w:trPr>
        <w:tc>
          <w:tcPr>
            <w:tcW w:w="5030" w:type="dxa"/>
            <w:vAlign w:val="center"/>
          </w:tcPr>
          <w:p w14:paraId="47A670E3" w14:textId="7554FE60" w:rsidR="00492AEC" w:rsidRDefault="00492AEC" w:rsidP="0092543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92543B" w:rsidRPr="0092543B">
              <w:rPr>
                <w:sz w:val="22"/>
                <w:szCs w:val="22"/>
                <w:highlight w:val="yellow"/>
              </w:rPr>
              <w:t>xxx</w:t>
            </w:r>
            <w:r>
              <w:rPr>
                <w:sz w:val="22"/>
                <w:szCs w:val="22"/>
              </w:rPr>
              <w:t xml:space="preserve"> dne ………………..</w:t>
            </w:r>
          </w:p>
        </w:tc>
        <w:tc>
          <w:tcPr>
            <w:tcW w:w="5031" w:type="dxa"/>
            <w:vAlign w:val="center"/>
          </w:tcPr>
          <w:p w14:paraId="57459605" w14:textId="50AE42FD" w:rsidR="00492AEC" w:rsidRDefault="00492AEC" w:rsidP="0092543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Teplicích dne ………………..</w:t>
            </w:r>
          </w:p>
        </w:tc>
      </w:tr>
      <w:tr w:rsidR="00492AEC" w14:paraId="47D58562" w14:textId="77777777" w:rsidTr="008A1815">
        <w:trPr>
          <w:trHeight w:val="3474"/>
          <w:jc w:val="center"/>
        </w:trPr>
        <w:tc>
          <w:tcPr>
            <w:tcW w:w="5030" w:type="dxa"/>
            <w:vAlign w:val="bottom"/>
          </w:tcPr>
          <w:p w14:paraId="460778DB" w14:textId="035528FD" w:rsidR="00492AEC" w:rsidRDefault="00492AEC" w:rsidP="00944BF8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…………………………………….</w:t>
            </w:r>
            <w:r>
              <w:rPr>
                <w:sz w:val="22"/>
                <w:szCs w:val="22"/>
              </w:rPr>
              <w:br/>
              <w:t>za zhotovitele</w:t>
            </w:r>
            <w:r>
              <w:rPr>
                <w:sz w:val="22"/>
                <w:szCs w:val="22"/>
              </w:rPr>
              <w:br/>
            </w:r>
            <w:r w:rsidRPr="00492AEC">
              <w:rPr>
                <w:sz w:val="22"/>
                <w:szCs w:val="22"/>
                <w:highlight w:val="yellow"/>
              </w:rPr>
              <w:t>xxx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5031" w:type="dxa"/>
            <w:vAlign w:val="bottom"/>
          </w:tcPr>
          <w:p w14:paraId="27B43803" w14:textId="0FC93D03" w:rsidR="00492AEC" w:rsidRPr="00492AEC" w:rsidRDefault="00492AEC" w:rsidP="0092543B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…………………………………….</w:t>
            </w:r>
            <w:r>
              <w:rPr>
                <w:sz w:val="22"/>
                <w:szCs w:val="22"/>
              </w:rPr>
              <w:br/>
              <w:t>za objednatele</w:t>
            </w:r>
            <w:r>
              <w:rPr>
                <w:sz w:val="22"/>
                <w:szCs w:val="22"/>
              </w:rPr>
              <w:br/>
            </w:r>
            <w:r w:rsidR="0092543B">
              <w:rPr>
                <w:b/>
                <w:sz w:val="22"/>
                <w:szCs w:val="22"/>
              </w:rPr>
              <w:t xml:space="preserve">Ing. </w:t>
            </w:r>
            <w:r w:rsidR="008731FD">
              <w:rPr>
                <w:b/>
                <w:sz w:val="22"/>
                <w:szCs w:val="22"/>
              </w:rPr>
              <w:t>František Stožický</w:t>
            </w:r>
            <w:r>
              <w:rPr>
                <w:b/>
                <w:sz w:val="22"/>
                <w:szCs w:val="22"/>
              </w:rPr>
              <w:br/>
            </w:r>
            <w:r w:rsidR="008731FD">
              <w:rPr>
                <w:sz w:val="22"/>
                <w:szCs w:val="22"/>
              </w:rPr>
              <w:t>ředitel příspěvkové organizace</w:t>
            </w:r>
          </w:p>
        </w:tc>
      </w:tr>
    </w:tbl>
    <w:p w14:paraId="590679DD" w14:textId="1805B761" w:rsidR="00180ECD" w:rsidRPr="00B40D0F" w:rsidRDefault="00180ECD" w:rsidP="00944BF8">
      <w:pPr>
        <w:spacing w:before="120"/>
        <w:rPr>
          <w:sz w:val="22"/>
          <w:szCs w:val="22"/>
        </w:rPr>
      </w:pPr>
    </w:p>
    <w:sectPr w:rsidR="00180ECD" w:rsidRPr="00B40D0F" w:rsidSect="006A7CE1">
      <w:headerReference w:type="default" r:id="rId10"/>
      <w:footerReference w:type="default" r:id="rId11"/>
      <w:pgSz w:w="11906" w:h="16838"/>
      <w:pgMar w:top="851" w:right="851" w:bottom="765" w:left="1134" w:header="124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0C9F" w14:textId="77777777" w:rsidR="005D5969" w:rsidRDefault="005D5969">
      <w:r>
        <w:separator/>
      </w:r>
    </w:p>
  </w:endnote>
  <w:endnote w:type="continuationSeparator" w:id="0">
    <w:p w14:paraId="17034EC6" w14:textId="77777777" w:rsidR="005D5969" w:rsidRDefault="005D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CC05" w14:textId="77777777" w:rsidR="00413D12" w:rsidRDefault="00413D1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90D0DF1" wp14:editId="64DCAD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1760" cy="13144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A098A" w14:textId="54A53448" w:rsidR="00413D12" w:rsidRDefault="00413D1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separate"/>
                          </w:r>
                          <w:r w:rsidR="00B20D62">
                            <w:rPr>
                              <w:rStyle w:val="slostrnky"/>
                              <w:rFonts w:cs="Arial"/>
                              <w:noProof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D0D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8.8pt;height:10.3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" stroked="f">
              <v:fill opacity="0"/>
              <v:textbox inset="0,0,0,0">
                <w:txbxContent>
                  <w:p w14:paraId="48EA098A" w14:textId="54A53448" w:rsidR="00413D12" w:rsidRDefault="00413D12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separate"/>
                    </w:r>
                    <w:r w:rsidR="00B20D62">
                      <w:rPr>
                        <w:rStyle w:val="slostrnky"/>
                        <w:rFonts w:cs="Arial"/>
                        <w:noProof/>
                        <w:sz w:val="16"/>
                      </w:rPr>
                      <w:t>10</w: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F4C32D" wp14:editId="48F053C3">
              <wp:simplePos x="0" y="0"/>
              <wp:positionH relativeFrom="page">
                <wp:posOffset>720090</wp:posOffset>
              </wp:positionH>
              <wp:positionV relativeFrom="paragraph">
                <wp:posOffset>635</wp:posOffset>
              </wp:positionV>
              <wp:extent cx="13970" cy="17335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26BB6" w14:textId="77777777" w:rsidR="00413D12" w:rsidRDefault="00413D12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4C32D" id="Text Box 2" o:spid="_x0000_s1027" type="#_x0000_t202" style="position:absolute;margin-left:56.7pt;margin-top:.05pt;width:1.1pt;height:13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" stroked="f">
              <v:fill opacity="0"/>
              <v:textbox inset="0,0,0,0">
                <w:txbxContent>
                  <w:p w14:paraId="2EA26BB6" w14:textId="77777777" w:rsidR="00413D12" w:rsidRDefault="00413D12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CEF0" w14:textId="77777777" w:rsidR="005D5969" w:rsidRDefault="005D5969">
      <w:r>
        <w:separator/>
      </w:r>
    </w:p>
  </w:footnote>
  <w:footnote w:type="continuationSeparator" w:id="0">
    <w:p w14:paraId="2FB3E577" w14:textId="77777777" w:rsidR="005D5969" w:rsidRDefault="005D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A1B0" w14:textId="33CBA374" w:rsidR="00413D12" w:rsidRPr="00D6174A" w:rsidRDefault="00413D12" w:rsidP="00D6174A">
    <w:pPr>
      <w:pStyle w:val="Zhlav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866" w:hanging="360"/>
      </w:pPr>
      <w:rPr>
        <w:b w:val="0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5EDEF6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86D8B1E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3" w15:restartNumberingAfterBreak="0">
    <w:nsid w:val="0000000E"/>
    <w:multiLevelType w:val="singleLevel"/>
    <w:tmpl w:val="0556182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4" w15:restartNumberingAfterBreak="0">
    <w:nsid w:val="0000000F"/>
    <w:multiLevelType w:val="singleLevel"/>
    <w:tmpl w:val="B2F61256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78"/>
        </w:tabs>
        <w:ind w:left="217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38"/>
        </w:tabs>
        <w:ind w:left="253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58"/>
        </w:tabs>
        <w:ind w:left="325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18"/>
        </w:tabs>
        <w:ind w:left="361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38"/>
        </w:tabs>
        <w:ind w:left="433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98"/>
        </w:tabs>
        <w:ind w:left="4698" w:hanging="360"/>
      </w:pPr>
      <w:rPr>
        <w:rFonts w:ascii="OpenSymbol" w:hAnsi="OpenSymbol" w:cs="OpenSymbol"/>
      </w:rPr>
    </w:lvl>
  </w:abstractNum>
  <w:abstractNum w:abstractNumId="22" w15:restartNumberingAfterBreak="0">
    <w:nsid w:val="167D5C56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5B4D9D"/>
    <w:multiLevelType w:val="multilevel"/>
    <w:tmpl w:val="43B84F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5074303"/>
    <w:multiLevelType w:val="hybridMultilevel"/>
    <w:tmpl w:val="A53C8E60"/>
    <w:lvl w:ilvl="0" w:tplc="A14A0A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F54F7"/>
    <w:multiLevelType w:val="multilevel"/>
    <w:tmpl w:val="6100AA2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15803E2"/>
    <w:multiLevelType w:val="hybridMultilevel"/>
    <w:tmpl w:val="859C20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F21DE0"/>
    <w:multiLevelType w:val="multilevel"/>
    <w:tmpl w:val="8CC0193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47F70B99"/>
    <w:multiLevelType w:val="hybridMultilevel"/>
    <w:tmpl w:val="2878DE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7B1495"/>
    <w:multiLevelType w:val="hybridMultilevel"/>
    <w:tmpl w:val="D754621C"/>
    <w:lvl w:ilvl="0" w:tplc="59EACC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167C43"/>
    <w:multiLevelType w:val="multilevel"/>
    <w:tmpl w:val="E4BA3E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18"/>
        </w:tabs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2"/>
        </w:tabs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8"/>
        </w:tabs>
        <w:ind w:left="2328" w:hanging="1800"/>
      </w:pPr>
      <w:rPr>
        <w:rFonts w:hint="default"/>
      </w:rPr>
    </w:lvl>
  </w:abstractNum>
  <w:abstractNum w:abstractNumId="31" w15:restartNumberingAfterBreak="0">
    <w:nsid w:val="77635002"/>
    <w:multiLevelType w:val="hybridMultilevel"/>
    <w:tmpl w:val="7DD4C52A"/>
    <w:lvl w:ilvl="0" w:tplc="0658D7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83010022">
    <w:abstractNumId w:val="0"/>
  </w:num>
  <w:num w:numId="2" w16cid:durableId="1646275898">
    <w:abstractNumId w:val="1"/>
  </w:num>
  <w:num w:numId="3" w16cid:durableId="655231969">
    <w:abstractNumId w:val="2"/>
  </w:num>
  <w:num w:numId="4" w16cid:durableId="847720408">
    <w:abstractNumId w:val="3"/>
  </w:num>
  <w:num w:numId="5" w16cid:durableId="1646350348">
    <w:abstractNumId w:val="4"/>
  </w:num>
  <w:num w:numId="6" w16cid:durableId="918909499">
    <w:abstractNumId w:val="5"/>
  </w:num>
  <w:num w:numId="7" w16cid:durableId="268127590">
    <w:abstractNumId w:val="6"/>
  </w:num>
  <w:num w:numId="8" w16cid:durableId="1897887901">
    <w:abstractNumId w:val="7"/>
  </w:num>
  <w:num w:numId="9" w16cid:durableId="2123840570">
    <w:abstractNumId w:val="8"/>
  </w:num>
  <w:num w:numId="10" w16cid:durableId="1048646308">
    <w:abstractNumId w:val="9"/>
  </w:num>
  <w:num w:numId="11" w16cid:durableId="122887243">
    <w:abstractNumId w:val="10"/>
  </w:num>
  <w:num w:numId="12" w16cid:durableId="1248270017">
    <w:abstractNumId w:val="11"/>
  </w:num>
  <w:num w:numId="13" w16cid:durableId="1637372952">
    <w:abstractNumId w:val="12"/>
  </w:num>
  <w:num w:numId="14" w16cid:durableId="810365942">
    <w:abstractNumId w:val="13"/>
  </w:num>
  <w:num w:numId="15" w16cid:durableId="797531162">
    <w:abstractNumId w:val="14"/>
  </w:num>
  <w:num w:numId="16" w16cid:durableId="1574588781">
    <w:abstractNumId w:val="15"/>
  </w:num>
  <w:num w:numId="17" w16cid:durableId="317852898">
    <w:abstractNumId w:val="16"/>
  </w:num>
  <w:num w:numId="18" w16cid:durableId="368796144">
    <w:abstractNumId w:val="17"/>
  </w:num>
  <w:num w:numId="19" w16cid:durableId="1941797241">
    <w:abstractNumId w:val="18"/>
  </w:num>
  <w:num w:numId="20" w16cid:durableId="1322007355">
    <w:abstractNumId w:val="19"/>
  </w:num>
  <w:num w:numId="21" w16cid:durableId="322978642">
    <w:abstractNumId w:val="20"/>
  </w:num>
  <w:num w:numId="22" w16cid:durableId="413356251">
    <w:abstractNumId w:val="21"/>
  </w:num>
  <w:num w:numId="23" w16cid:durableId="59714333">
    <w:abstractNumId w:val="23"/>
  </w:num>
  <w:num w:numId="24" w16cid:durableId="437259354">
    <w:abstractNumId w:val="26"/>
  </w:num>
  <w:num w:numId="25" w16cid:durableId="629752241">
    <w:abstractNumId w:val="28"/>
  </w:num>
  <w:num w:numId="26" w16cid:durableId="1568759273">
    <w:abstractNumId w:val="22"/>
  </w:num>
  <w:num w:numId="27" w16cid:durableId="446043356">
    <w:abstractNumId w:val="27"/>
  </w:num>
  <w:num w:numId="28" w16cid:durableId="1341279340">
    <w:abstractNumId w:val="30"/>
  </w:num>
  <w:num w:numId="29" w16cid:durableId="771819126">
    <w:abstractNumId w:val="25"/>
  </w:num>
  <w:num w:numId="30" w16cid:durableId="1073773953">
    <w:abstractNumId w:val="31"/>
  </w:num>
  <w:num w:numId="31" w16cid:durableId="564756313">
    <w:abstractNumId w:val="29"/>
  </w:num>
  <w:num w:numId="32" w16cid:durableId="11715255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DE"/>
    <w:rsid w:val="00015FC6"/>
    <w:rsid w:val="00026300"/>
    <w:rsid w:val="00050478"/>
    <w:rsid w:val="00057634"/>
    <w:rsid w:val="000720CC"/>
    <w:rsid w:val="000758D6"/>
    <w:rsid w:val="00077AB2"/>
    <w:rsid w:val="00077D5F"/>
    <w:rsid w:val="00081AF8"/>
    <w:rsid w:val="00091F24"/>
    <w:rsid w:val="000C2377"/>
    <w:rsid w:val="000C33B4"/>
    <w:rsid w:val="000D0151"/>
    <w:rsid w:val="000D452B"/>
    <w:rsid w:val="000D5083"/>
    <w:rsid w:val="000F2F89"/>
    <w:rsid w:val="001043B8"/>
    <w:rsid w:val="00106C69"/>
    <w:rsid w:val="00117854"/>
    <w:rsid w:val="00123044"/>
    <w:rsid w:val="00131CB7"/>
    <w:rsid w:val="00134748"/>
    <w:rsid w:val="001465A0"/>
    <w:rsid w:val="00146F41"/>
    <w:rsid w:val="001534E3"/>
    <w:rsid w:val="00157E70"/>
    <w:rsid w:val="00164912"/>
    <w:rsid w:val="00171497"/>
    <w:rsid w:val="00177C14"/>
    <w:rsid w:val="00180ECD"/>
    <w:rsid w:val="00187647"/>
    <w:rsid w:val="001901A4"/>
    <w:rsid w:val="001A1B4C"/>
    <w:rsid w:val="001A4BC2"/>
    <w:rsid w:val="001A6AA0"/>
    <w:rsid w:val="001B2F11"/>
    <w:rsid w:val="001C272B"/>
    <w:rsid w:val="001C322E"/>
    <w:rsid w:val="001C609B"/>
    <w:rsid w:val="001D2468"/>
    <w:rsid w:val="001D288A"/>
    <w:rsid w:val="001D5C24"/>
    <w:rsid w:val="001E0D0F"/>
    <w:rsid w:val="001F62CB"/>
    <w:rsid w:val="00217BDA"/>
    <w:rsid w:val="002278E9"/>
    <w:rsid w:val="00233590"/>
    <w:rsid w:val="0023723A"/>
    <w:rsid w:val="00240CF3"/>
    <w:rsid w:val="00242008"/>
    <w:rsid w:val="002458E4"/>
    <w:rsid w:val="00255533"/>
    <w:rsid w:val="00273795"/>
    <w:rsid w:val="00286F51"/>
    <w:rsid w:val="002960CC"/>
    <w:rsid w:val="002A7964"/>
    <w:rsid w:val="002B37DC"/>
    <w:rsid w:val="002F13AF"/>
    <w:rsid w:val="002F2158"/>
    <w:rsid w:val="00310537"/>
    <w:rsid w:val="00316D5D"/>
    <w:rsid w:val="00320620"/>
    <w:rsid w:val="00323586"/>
    <w:rsid w:val="00330CF6"/>
    <w:rsid w:val="00330F00"/>
    <w:rsid w:val="0033380F"/>
    <w:rsid w:val="00333B69"/>
    <w:rsid w:val="003539A0"/>
    <w:rsid w:val="0036286C"/>
    <w:rsid w:val="00370E3F"/>
    <w:rsid w:val="00372AB9"/>
    <w:rsid w:val="00374493"/>
    <w:rsid w:val="00380455"/>
    <w:rsid w:val="0038138F"/>
    <w:rsid w:val="003A1473"/>
    <w:rsid w:val="003A14EF"/>
    <w:rsid w:val="003A47E7"/>
    <w:rsid w:val="003C3262"/>
    <w:rsid w:val="003D3897"/>
    <w:rsid w:val="003E353B"/>
    <w:rsid w:val="003F02E4"/>
    <w:rsid w:val="003F57F4"/>
    <w:rsid w:val="00400B8B"/>
    <w:rsid w:val="0041235A"/>
    <w:rsid w:val="00413D12"/>
    <w:rsid w:val="0044106F"/>
    <w:rsid w:val="00442284"/>
    <w:rsid w:val="00451B80"/>
    <w:rsid w:val="004652CB"/>
    <w:rsid w:val="00492AEC"/>
    <w:rsid w:val="004A16E0"/>
    <w:rsid w:val="004B4F71"/>
    <w:rsid w:val="004C2325"/>
    <w:rsid w:val="004E2357"/>
    <w:rsid w:val="00505BC0"/>
    <w:rsid w:val="005111CC"/>
    <w:rsid w:val="00516FC7"/>
    <w:rsid w:val="0052596F"/>
    <w:rsid w:val="00543465"/>
    <w:rsid w:val="0054726F"/>
    <w:rsid w:val="00557D72"/>
    <w:rsid w:val="005758EC"/>
    <w:rsid w:val="00581304"/>
    <w:rsid w:val="0058696F"/>
    <w:rsid w:val="0059658E"/>
    <w:rsid w:val="00597361"/>
    <w:rsid w:val="005A4FEE"/>
    <w:rsid w:val="005B2C14"/>
    <w:rsid w:val="005C03A2"/>
    <w:rsid w:val="005D0E3E"/>
    <w:rsid w:val="005D5969"/>
    <w:rsid w:val="005F1B2F"/>
    <w:rsid w:val="005F5BEA"/>
    <w:rsid w:val="006029D9"/>
    <w:rsid w:val="006051DE"/>
    <w:rsid w:val="00605F25"/>
    <w:rsid w:val="00636524"/>
    <w:rsid w:val="00641807"/>
    <w:rsid w:val="006515C2"/>
    <w:rsid w:val="00652290"/>
    <w:rsid w:val="00652FC7"/>
    <w:rsid w:val="006625C8"/>
    <w:rsid w:val="00665B9B"/>
    <w:rsid w:val="00667091"/>
    <w:rsid w:val="00667A93"/>
    <w:rsid w:val="00670F29"/>
    <w:rsid w:val="00680246"/>
    <w:rsid w:val="006835EE"/>
    <w:rsid w:val="00687C9B"/>
    <w:rsid w:val="00691C50"/>
    <w:rsid w:val="006945F0"/>
    <w:rsid w:val="006A0E05"/>
    <w:rsid w:val="006A11C2"/>
    <w:rsid w:val="006A1464"/>
    <w:rsid w:val="006A6411"/>
    <w:rsid w:val="006A7CE1"/>
    <w:rsid w:val="006B0736"/>
    <w:rsid w:val="006C1AE3"/>
    <w:rsid w:val="006D1725"/>
    <w:rsid w:val="006D1A4A"/>
    <w:rsid w:val="006E032C"/>
    <w:rsid w:val="00717EAB"/>
    <w:rsid w:val="00721EB0"/>
    <w:rsid w:val="00725267"/>
    <w:rsid w:val="00734D58"/>
    <w:rsid w:val="00755D4E"/>
    <w:rsid w:val="00762034"/>
    <w:rsid w:val="007678DF"/>
    <w:rsid w:val="00771416"/>
    <w:rsid w:val="0079479B"/>
    <w:rsid w:val="00796B3D"/>
    <w:rsid w:val="0079766B"/>
    <w:rsid w:val="007A3F43"/>
    <w:rsid w:val="007A4B61"/>
    <w:rsid w:val="007A6C75"/>
    <w:rsid w:val="007B0091"/>
    <w:rsid w:val="007E26EA"/>
    <w:rsid w:val="007F1466"/>
    <w:rsid w:val="007F4440"/>
    <w:rsid w:val="00827724"/>
    <w:rsid w:val="008277AE"/>
    <w:rsid w:val="008305EC"/>
    <w:rsid w:val="0084393A"/>
    <w:rsid w:val="008513FF"/>
    <w:rsid w:val="008545D3"/>
    <w:rsid w:val="0086160E"/>
    <w:rsid w:val="00865E38"/>
    <w:rsid w:val="008731FD"/>
    <w:rsid w:val="00882F09"/>
    <w:rsid w:val="008838B8"/>
    <w:rsid w:val="00892E66"/>
    <w:rsid w:val="008932E3"/>
    <w:rsid w:val="008A1815"/>
    <w:rsid w:val="008C1152"/>
    <w:rsid w:val="008D2CFA"/>
    <w:rsid w:val="008E1CCB"/>
    <w:rsid w:val="008E3FC2"/>
    <w:rsid w:val="008E6389"/>
    <w:rsid w:val="008F45CA"/>
    <w:rsid w:val="00904143"/>
    <w:rsid w:val="00906AB2"/>
    <w:rsid w:val="00907D25"/>
    <w:rsid w:val="0092157F"/>
    <w:rsid w:val="0092543B"/>
    <w:rsid w:val="0093097B"/>
    <w:rsid w:val="00940F1C"/>
    <w:rsid w:val="00944BF8"/>
    <w:rsid w:val="00956432"/>
    <w:rsid w:val="00957764"/>
    <w:rsid w:val="00963063"/>
    <w:rsid w:val="00964412"/>
    <w:rsid w:val="009854DE"/>
    <w:rsid w:val="0099091A"/>
    <w:rsid w:val="0099588B"/>
    <w:rsid w:val="00996B2A"/>
    <w:rsid w:val="009B140E"/>
    <w:rsid w:val="009C0F05"/>
    <w:rsid w:val="009C21B6"/>
    <w:rsid w:val="009C360D"/>
    <w:rsid w:val="009C7A9E"/>
    <w:rsid w:val="009C7D90"/>
    <w:rsid w:val="009D4D27"/>
    <w:rsid w:val="00A1171D"/>
    <w:rsid w:val="00A258D3"/>
    <w:rsid w:val="00A27611"/>
    <w:rsid w:val="00A35120"/>
    <w:rsid w:val="00A35E0E"/>
    <w:rsid w:val="00A42C2D"/>
    <w:rsid w:val="00A44BC0"/>
    <w:rsid w:val="00A60915"/>
    <w:rsid w:val="00A6624D"/>
    <w:rsid w:val="00A7175B"/>
    <w:rsid w:val="00A847CB"/>
    <w:rsid w:val="00A90A9D"/>
    <w:rsid w:val="00A979B5"/>
    <w:rsid w:val="00AB474D"/>
    <w:rsid w:val="00AC5868"/>
    <w:rsid w:val="00AC6FAA"/>
    <w:rsid w:val="00AE2168"/>
    <w:rsid w:val="00B04AA8"/>
    <w:rsid w:val="00B10AB7"/>
    <w:rsid w:val="00B14F15"/>
    <w:rsid w:val="00B17BDF"/>
    <w:rsid w:val="00B20D62"/>
    <w:rsid w:val="00B26759"/>
    <w:rsid w:val="00B36D1B"/>
    <w:rsid w:val="00B408A3"/>
    <w:rsid w:val="00B40D0F"/>
    <w:rsid w:val="00B50E01"/>
    <w:rsid w:val="00B514B9"/>
    <w:rsid w:val="00B517B2"/>
    <w:rsid w:val="00B55C1C"/>
    <w:rsid w:val="00B56D6E"/>
    <w:rsid w:val="00B70F85"/>
    <w:rsid w:val="00B913A6"/>
    <w:rsid w:val="00B946F7"/>
    <w:rsid w:val="00BA4FC5"/>
    <w:rsid w:val="00BA72AE"/>
    <w:rsid w:val="00BB6A7B"/>
    <w:rsid w:val="00BD45BA"/>
    <w:rsid w:val="00BF389A"/>
    <w:rsid w:val="00C14372"/>
    <w:rsid w:val="00C15848"/>
    <w:rsid w:val="00C359D6"/>
    <w:rsid w:val="00C44FC6"/>
    <w:rsid w:val="00C663FF"/>
    <w:rsid w:val="00C66B66"/>
    <w:rsid w:val="00C76722"/>
    <w:rsid w:val="00CA3B68"/>
    <w:rsid w:val="00CA65AE"/>
    <w:rsid w:val="00CE0D84"/>
    <w:rsid w:val="00CE432B"/>
    <w:rsid w:val="00D02155"/>
    <w:rsid w:val="00D04802"/>
    <w:rsid w:val="00D32251"/>
    <w:rsid w:val="00D32603"/>
    <w:rsid w:val="00D36A69"/>
    <w:rsid w:val="00D378EF"/>
    <w:rsid w:val="00D6174A"/>
    <w:rsid w:val="00D73989"/>
    <w:rsid w:val="00D76243"/>
    <w:rsid w:val="00D85668"/>
    <w:rsid w:val="00D95531"/>
    <w:rsid w:val="00D95AD4"/>
    <w:rsid w:val="00DB591A"/>
    <w:rsid w:val="00DC66C5"/>
    <w:rsid w:val="00DE4DEF"/>
    <w:rsid w:val="00DF65FA"/>
    <w:rsid w:val="00E220F1"/>
    <w:rsid w:val="00E3549A"/>
    <w:rsid w:val="00E40F8B"/>
    <w:rsid w:val="00E531BD"/>
    <w:rsid w:val="00E53CFA"/>
    <w:rsid w:val="00E839FD"/>
    <w:rsid w:val="00E97FC3"/>
    <w:rsid w:val="00EA3DCB"/>
    <w:rsid w:val="00EB2939"/>
    <w:rsid w:val="00EB4D85"/>
    <w:rsid w:val="00EC018F"/>
    <w:rsid w:val="00ED1C14"/>
    <w:rsid w:val="00EE6B84"/>
    <w:rsid w:val="00EE6F02"/>
    <w:rsid w:val="00EE76FB"/>
    <w:rsid w:val="00EF10F4"/>
    <w:rsid w:val="00EF494D"/>
    <w:rsid w:val="00EF61C6"/>
    <w:rsid w:val="00F0728B"/>
    <w:rsid w:val="00F1273B"/>
    <w:rsid w:val="00F251DF"/>
    <w:rsid w:val="00F304D8"/>
    <w:rsid w:val="00F3533E"/>
    <w:rsid w:val="00F41036"/>
    <w:rsid w:val="00F43121"/>
    <w:rsid w:val="00F475C5"/>
    <w:rsid w:val="00F636CE"/>
    <w:rsid w:val="00F74F41"/>
    <w:rsid w:val="00F7659D"/>
    <w:rsid w:val="00F80C16"/>
    <w:rsid w:val="00F812B5"/>
    <w:rsid w:val="00F86A57"/>
    <w:rsid w:val="00F93F31"/>
    <w:rsid w:val="00FA0632"/>
    <w:rsid w:val="00FA3219"/>
    <w:rsid w:val="00FB3474"/>
    <w:rsid w:val="00FB34AB"/>
    <w:rsid w:val="00FB37A7"/>
    <w:rsid w:val="00FC070E"/>
    <w:rsid w:val="00FC07CB"/>
    <w:rsid w:val="00FC5B52"/>
    <w:rsid w:val="00FE5215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7FE7E7"/>
  <w15:docId w15:val="{F80F86B9-E0DA-404C-996E-27E80B1D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3zfalse">
    <w:name w:val="WW8Num3zfalse"/>
    <w:rPr>
      <w:b w:val="0"/>
      <w:bCs w:val="0"/>
    </w:rPr>
  </w:style>
  <w:style w:type="character" w:customStyle="1" w:styleId="WW8Num4z0">
    <w:name w:val="WW8Num4z0"/>
    <w:rPr>
      <w:b w:val="0"/>
      <w:color w:val="auto"/>
    </w:rPr>
  </w:style>
  <w:style w:type="character" w:customStyle="1" w:styleId="WW8Num5zfalse">
    <w:name w:val="WW8Num5zfalse"/>
  </w:style>
  <w:style w:type="character" w:customStyle="1" w:styleId="WW8Num6zfalse">
    <w:name w:val="WW8Num6zfalse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Arial" w:eastAsia="Times New Roman" w:hAnsi="Arial" w:cs="Arial"/>
      <w:color w:val="auto"/>
    </w:rPr>
  </w:style>
  <w:style w:type="character" w:customStyle="1" w:styleId="WW8Num9zfalse">
    <w:name w:val="WW8Num9zfalse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false">
    <w:name w:val="WW8Num11zfalse"/>
  </w:style>
  <w:style w:type="character" w:customStyle="1" w:styleId="WW8Num12zfalse">
    <w:name w:val="WW8Num12zfalse"/>
  </w:style>
  <w:style w:type="character" w:customStyle="1" w:styleId="WW8Num13zfalse">
    <w:name w:val="WW8Num13zfalse"/>
  </w:style>
  <w:style w:type="character" w:customStyle="1" w:styleId="WW8Num14zfalse">
    <w:name w:val="WW8Num14zfalse"/>
    <w:rPr>
      <w:color w:val="auto"/>
    </w:rPr>
  </w:style>
  <w:style w:type="character" w:customStyle="1" w:styleId="WW8Num15zfalse">
    <w:name w:val="WW8Num15zfalse"/>
    <w:rPr>
      <w:b/>
      <w:bCs/>
    </w:rPr>
  </w:style>
  <w:style w:type="character" w:customStyle="1" w:styleId="WW8Num16zfalse">
    <w:name w:val="WW8Num16zfalse"/>
  </w:style>
  <w:style w:type="character" w:customStyle="1" w:styleId="WW8Num17zfalse">
    <w:name w:val="WW8Num17zfalse"/>
  </w:style>
  <w:style w:type="character" w:customStyle="1" w:styleId="WW8Num18zfalse">
    <w:name w:val="WW8Num18zfalse"/>
  </w:style>
  <w:style w:type="character" w:customStyle="1" w:styleId="WW8Num19zfalse">
    <w:name w:val="WW8Num19zfalse"/>
  </w:style>
  <w:style w:type="character" w:customStyle="1" w:styleId="WW8Num20zfalse">
    <w:name w:val="WW8Num20zfalse"/>
  </w:style>
  <w:style w:type="character" w:customStyle="1" w:styleId="WW8Num21zfalse">
    <w:name w:val="WW8Num21zfalse"/>
    <w:rPr>
      <w:color w:val="auto"/>
    </w:rPr>
  </w:style>
  <w:style w:type="character" w:customStyle="1" w:styleId="WW8Num22zfalse">
    <w:name w:val="WW8Num22zfalse"/>
  </w:style>
  <w:style w:type="character" w:customStyle="1" w:styleId="Standardnpsmoodstavce2">
    <w:name w:val="Standardní písmo odstavce2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Char">
    <w:name w:val="Základní text Char"/>
    <w:rPr>
      <w:color w:val="000000"/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"/>
    <w:pPr>
      <w:widowControl w:val="0"/>
      <w:autoSpaceDE w:val="0"/>
    </w:pPr>
    <w:rPr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ka">
    <w:name w:val="Řádk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naka">
    <w:name w:val="Značka"/>
    <w:pPr>
      <w:widowControl w:val="0"/>
      <w:suppressAutoHyphens/>
      <w:autoSpaceDE w:val="0"/>
      <w:ind w:left="288"/>
    </w:pPr>
    <w:rPr>
      <w:color w:val="000000"/>
      <w:sz w:val="24"/>
      <w:szCs w:val="24"/>
      <w:lang w:eastAsia="zh-CN"/>
    </w:rPr>
  </w:style>
  <w:style w:type="paragraph" w:customStyle="1" w:styleId="Znaka1">
    <w:name w:val="Značka 1"/>
    <w:pPr>
      <w:widowControl w:val="0"/>
      <w:suppressAutoHyphens/>
      <w:autoSpaceDE w:val="0"/>
      <w:ind w:left="576"/>
    </w:pPr>
    <w:rPr>
      <w:color w:val="000000"/>
      <w:sz w:val="24"/>
      <w:szCs w:val="24"/>
      <w:lang w:eastAsia="zh-CN"/>
    </w:rPr>
  </w:style>
  <w:style w:type="paragraph" w:customStyle="1" w:styleId="sloseznamu">
    <w:name w:val="Číslo seznamu"/>
    <w:pPr>
      <w:widowControl w:val="0"/>
      <w:suppressAutoHyphens/>
      <w:autoSpaceDE w:val="0"/>
      <w:ind w:left="720"/>
    </w:pPr>
    <w:rPr>
      <w:color w:val="000000"/>
      <w:sz w:val="24"/>
      <w:szCs w:val="24"/>
      <w:lang w:eastAsia="zh-CN"/>
    </w:rPr>
  </w:style>
  <w:style w:type="paragraph" w:customStyle="1" w:styleId="Podnadpis1">
    <w:name w:val="Podnadpis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zh-CN"/>
    </w:rPr>
  </w:style>
  <w:style w:type="paragraph" w:styleId="Zhlav">
    <w:name w:val="header"/>
    <w:basedOn w:val="Normln"/>
    <w:pPr>
      <w:widowControl w:val="0"/>
      <w:autoSpaceDE w:val="0"/>
    </w:pPr>
    <w:rPr>
      <w:color w:val="000000"/>
    </w:rPr>
  </w:style>
  <w:style w:type="paragraph" w:customStyle="1" w:styleId="Pata">
    <w:name w:val="Pat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40" w:hanging="720"/>
      <w:jc w:val="both"/>
    </w:pPr>
  </w:style>
  <w:style w:type="paragraph" w:customStyle="1" w:styleId="Zkladntextodsazen21">
    <w:name w:val="Základní text odsazený 21"/>
    <w:basedOn w:val="Normln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basedOn w:val="Standardnpsmoodstavce"/>
    <w:uiPriority w:val="99"/>
    <w:semiHidden/>
    <w:unhideWhenUsed/>
    <w:rsid w:val="00C76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7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722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722"/>
    <w:rPr>
      <w:b/>
      <w:bCs/>
      <w:lang w:eastAsia="zh-CN"/>
    </w:rPr>
  </w:style>
  <w:style w:type="paragraph" w:styleId="Revize">
    <w:name w:val="Revision"/>
    <w:hidden/>
    <w:uiPriority w:val="99"/>
    <w:semiHidden/>
    <w:rsid w:val="00EE6B84"/>
    <w:rPr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320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E235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2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zicky@mdtepl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ejtr@mdtep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94A7-7E6E-48E2-A16C-FAE778CC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4781</Words>
  <Characters>28212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MgTP</Company>
  <LinksUpToDate>false</LinksUpToDate>
  <CharactersWithSpaces>32928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Michal Šlejtr</cp:lastModifiedBy>
  <cp:revision>3</cp:revision>
  <cp:lastPrinted>2019-05-10T12:45:00Z</cp:lastPrinted>
  <dcterms:created xsi:type="dcterms:W3CDTF">2026-02-17T09:46:00Z</dcterms:created>
  <dcterms:modified xsi:type="dcterms:W3CDTF">2026-02-19T05:45:00Z</dcterms:modified>
</cp:coreProperties>
</file>