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19B" w:rsidRDefault="00B259DE">
      <w:pPr>
        <w:pStyle w:val="Zkladntext1"/>
        <w:tabs>
          <w:tab w:val="left" w:pos="4094"/>
          <w:tab w:val="center" w:pos="4677"/>
        </w:tabs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A7319B" w:rsidRDefault="00B259DE">
      <w:pPr>
        <w:pStyle w:val="Zkladntext1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SMLOUVA NA ROZMÍSTĚNÍ A SVOZ VELKOKAPACITNÍCH KONTEJNERŮ NA ÚZEMÍ STATUTÁRNÍHO MĚSTA </w:t>
      </w:r>
      <w:r w:rsidR="006075D4">
        <w:rPr>
          <w:rFonts w:ascii="Helvetica" w:hAnsi="Helvetica" w:cs="Helvetica"/>
          <w:b/>
          <w:sz w:val="26"/>
          <w:szCs w:val="26"/>
        </w:rPr>
        <w:t>TEPLICE PRO ROK 2020</w:t>
      </w:r>
      <w:r>
        <w:rPr>
          <w:rFonts w:ascii="Helvetica" w:hAnsi="Helvetica" w:cs="Helvetica"/>
          <w:b/>
          <w:sz w:val="26"/>
          <w:szCs w:val="26"/>
        </w:rPr>
        <w:t xml:space="preserve">, </w:t>
      </w:r>
    </w:p>
    <w:p w:rsidR="00A7319B" w:rsidRDefault="00B259DE">
      <w:pPr>
        <w:pStyle w:val="Zkladntext1"/>
        <w:jc w:val="center"/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b/>
          <w:sz w:val="26"/>
          <w:szCs w:val="26"/>
        </w:rPr>
        <w:t>č. ....../OŽP/201</w:t>
      </w:r>
      <w:r w:rsidR="006075D4">
        <w:rPr>
          <w:rFonts w:ascii="Helvetica" w:hAnsi="Helvetica" w:cs="Helvetica"/>
          <w:b/>
          <w:sz w:val="26"/>
          <w:szCs w:val="26"/>
        </w:rPr>
        <w:t>9</w:t>
      </w:r>
      <w:r>
        <w:rPr>
          <w:rFonts w:ascii="Helvetica" w:hAnsi="Helvetica" w:cs="Helvetica"/>
          <w:b/>
          <w:sz w:val="26"/>
          <w:szCs w:val="26"/>
        </w:rPr>
        <w:t xml:space="preserve">               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18"/>
          <w:szCs w:val="18"/>
        </w:rPr>
        <w:t>uzavřená mezi smluvními stranami:</w:t>
      </w:r>
    </w:p>
    <w:p w:rsidR="00A7319B" w:rsidRDefault="00A7319B">
      <w:pPr>
        <w:pStyle w:val="Zkladntext1"/>
        <w:rPr>
          <w:rFonts w:ascii="Arial" w:hAnsi="Arial" w:cs="Arial"/>
          <w:b/>
          <w:sz w:val="22"/>
          <w:szCs w:val="24"/>
        </w:rPr>
      </w:pPr>
    </w:p>
    <w:p w:rsidR="00A7319B" w:rsidRDefault="00A7319B">
      <w:pPr>
        <w:pStyle w:val="Zkladntext1"/>
        <w:rPr>
          <w:rFonts w:ascii="Arial" w:hAnsi="Arial" w:cs="Arial"/>
          <w:b/>
          <w:i/>
          <w:sz w:val="18"/>
          <w:szCs w:val="18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1.: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Smluvní strany</w:t>
      </w:r>
    </w:p>
    <w:p w:rsidR="00A7319B" w:rsidRDefault="00A7319B">
      <w:pPr>
        <w:pStyle w:val="Zkladntext1"/>
        <w:spacing w:line="360" w:lineRule="auto"/>
        <w:rPr>
          <w:rFonts w:ascii="Arial" w:hAnsi="Arial" w:cs="Arial"/>
          <w:b/>
          <w:sz w:val="20"/>
          <w:szCs w:val="24"/>
        </w:rPr>
      </w:pP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1.1.</w:t>
      </w:r>
      <w:r>
        <w:rPr>
          <w:rFonts w:ascii="Arial" w:hAnsi="Arial" w:cs="Arial"/>
          <w:b/>
          <w:sz w:val="18"/>
        </w:rPr>
        <w:tab/>
        <w:t>Objednatel: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Statutární město Teplice</w:t>
      </w:r>
    </w:p>
    <w:p w:rsidR="00A7319B" w:rsidRDefault="00B259DE">
      <w:pPr>
        <w:pStyle w:val="Zkladntext1"/>
        <w:spacing w:after="40"/>
      </w:pPr>
      <w:r>
        <w:rPr>
          <w:rFonts w:ascii="Arial" w:hAnsi="Arial" w:cs="Arial"/>
          <w:sz w:val="18"/>
        </w:rPr>
        <w:tab/>
        <w:t>Sídlo: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nám. Svobody 2, 415 95 Teplice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Zastoupený: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Ing. Dagmar </w:t>
      </w:r>
      <w:proofErr w:type="spellStart"/>
      <w:r>
        <w:rPr>
          <w:rFonts w:ascii="Arial" w:hAnsi="Arial" w:cs="Arial"/>
          <w:sz w:val="18"/>
        </w:rPr>
        <w:t>Teuschelovou</w:t>
      </w:r>
      <w:proofErr w:type="spellEnd"/>
      <w:r>
        <w:rPr>
          <w:rFonts w:ascii="Arial" w:hAnsi="Arial" w:cs="Arial"/>
          <w:sz w:val="18"/>
        </w:rPr>
        <w:t xml:space="preserve">, </w:t>
      </w:r>
      <w:r w:rsidRPr="008A6271">
        <w:rPr>
          <w:rFonts w:ascii="Arial" w:hAnsi="Arial" w:cs="Arial"/>
          <w:sz w:val="18"/>
          <w:szCs w:val="18"/>
        </w:rPr>
        <w:t>vedoucí odboru životního prostředí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Bankovní spojení: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KB Teplice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Číslo účtu: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226-501/0100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IČO: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00266621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DIČ: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CZ00266621</w:t>
      </w:r>
    </w:p>
    <w:p w:rsidR="00A7319B" w:rsidRDefault="00B259DE">
      <w:pPr>
        <w:pStyle w:val="Zkladntext1"/>
        <w:spacing w:after="40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Zaměstnanci pověření k úkonům ve věcech této smlouvy: Ing. Dagmar Teuschelová, vedoucí odboru životního prostředí</w:t>
      </w:r>
    </w:p>
    <w:p w:rsidR="00A7319B" w:rsidRDefault="00B259DE">
      <w:pPr>
        <w:pStyle w:val="Zkladntext1"/>
        <w:spacing w:after="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technických a administrativních:</w:t>
      </w:r>
      <w:r w:rsidR="006075D4">
        <w:rPr>
          <w:rFonts w:ascii="Arial" w:hAnsi="Arial" w:cs="Arial"/>
          <w:sz w:val="18"/>
        </w:rPr>
        <w:t xml:space="preserve"> Eva Pavlíková, odborný pracovník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7319B" w:rsidRDefault="00B259DE">
      <w:pPr>
        <w:pStyle w:val="Zkladntext1"/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  <w:t>Dále jen " objednatel "</w:t>
      </w:r>
    </w:p>
    <w:p w:rsidR="00A7319B" w:rsidRDefault="00A7319B">
      <w:pPr>
        <w:pStyle w:val="Zkladntext1"/>
        <w:spacing w:after="40"/>
        <w:rPr>
          <w:rFonts w:ascii="Arial" w:hAnsi="Arial" w:cs="Arial"/>
          <w:sz w:val="20"/>
        </w:rPr>
      </w:pPr>
    </w:p>
    <w:p w:rsidR="00A7319B" w:rsidRDefault="00B259DE">
      <w:pPr>
        <w:pStyle w:val="Zkladntext1"/>
        <w:spacing w:after="40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</w:t>
      </w:r>
      <w:r>
        <w:rPr>
          <w:rFonts w:ascii="Arial" w:hAnsi="Arial" w:cs="Arial"/>
          <w:b/>
          <w:sz w:val="20"/>
        </w:rPr>
        <w:t>a</w:t>
      </w:r>
    </w:p>
    <w:p w:rsidR="00A7319B" w:rsidRDefault="00A7319B">
      <w:pPr>
        <w:pStyle w:val="Zkladntext1"/>
        <w:spacing w:after="40"/>
        <w:rPr>
          <w:rFonts w:ascii="Arial" w:hAnsi="Arial" w:cs="Arial"/>
          <w:b/>
          <w:sz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1.2.</w:t>
            </w:r>
            <w:r>
              <w:rPr>
                <w:rFonts w:ascii="Arial" w:hAnsi="Arial" w:cs="Arial"/>
                <w:b/>
                <w:sz w:val="18"/>
              </w:rPr>
              <w:tab/>
              <w:t>Zhotovitel: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Sídlo: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Zastoupený: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Bankovní spojení: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Číslo účtu: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IČO: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6201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01F" w:rsidRDefault="0046201F">
            <w:pPr>
              <w:pStyle w:val="Zkladntext1"/>
              <w:spacing w:after="40"/>
              <w:ind w:left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DIČ: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6201F" w:rsidRDefault="0046201F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Pr="0046201F" w:rsidRDefault="00B259DE">
            <w:pPr>
              <w:pStyle w:val="Zkladntext1"/>
              <w:spacing w:after="40"/>
              <w:ind w:left="708"/>
              <w:rPr>
                <w:color w:val="auto"/>
                <w:sz w:val="18"/>
                <w:szCs w:val="18"/>
              </w:rPr>
            </w:pPr>
            <w:r w:rsidRPr="0046201F">
              <w:rPr>
                <w:rFonts w:ascii="Arial" w:hAnsi="Arial" w:cs="Arial"/>
                <w:color w:val="auto"/>
                <w:sz w:val="18"/>
                <w:szCs w:val="18"/>
              </w:rPr>
              <w:t>Zápis v OR/ŽR: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Zaměstnanci pověření k úkonům ve věcech této smlouvy: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ve věcech technických: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731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spacing w:after="40"/>
              <w:ind w:left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ve věcech administrativních: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spacing w:after="4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:rsidR="00A7319B" w:rsidRDefault="00B259DE">
      <w:pPr>
        <w:pStyle w:val="Zkladntext1"/>
        <w:spacing w:after="40"/>
        <w:ind w:firstLine="708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>Dále jen " zhotovitel "</w:t>
      </w:r>
    </w:p>
    <w:p w:rsidR="00A7319B" w:rsidRDefault="00A7319B">
      <w:pPr>
        <w:pStyle w:val="Zkladntext1"/>
        <w:tabs>
          <w:tab w:val="left" w:pos="3402"/>
        </w:tabs>
        <w:spacing w:after="40"/>
        <w:rPr>
          <w:rFonts w:ascii="Arial" w:hAnsi="Arial" w:cs="Arial"/>
          <w:b/>
          <w:sz w:val="20"/>
        </w:rPr>
      </w:pPr>
    </w:p>
    <w:p w:rsidR="00A7319B" w:rsidRDefault="000B2BE5">
      <w:pPr>
        <w:pStyle w:val="Zkladntext21"/>
        <w:spacing w:line="240" w:lineRule="auto"/>
        <w:jc w:val="both"/>
      </w:pPr>
      <w:r>
        <w:rPr>
          <w:rFonts w:ascii="Arial" w:hAnsi="Arial" w:cs="Arial"/>
          <w:sz w:val="18"/>
        </w:rPr>
        <w:t>se dohodli uzavřít na zákla</w:t>
      </w:r>
      <w:r w:rsidR="00B259DE">
        <w:rPr>
          <w:rFonts w:ascii="Arial" w:hAnsi="Arial" w:cs="Arial"/>
          <w:sz w:val="18"/>
        </w:rPr>
        <w:t>dě usnesení Rady města č......., z jednání konaného dne .........201</w:t>
      </w:r>
      <w:r w:rsidR="006075D4">
        <w:rPr>
          <w:rFonts w:ascii="Arial" w:hAnsi="Arial" w:cs="Arial"/>
          <w:sz w:val="18"/>
        </w:rPr>
        <w:t>9</w:t>
      </w:r>
      <w:r w:rsidR="00B259DE">
        <w:rPr>
          <w:rFonts w:ascii="Arial" w:hAnsi="Arial" w:cs="Arial"/>
          <w:sz w:val="18"/>
        </w:rPr>
        <w:t xml:space="preserve"> a ve smyslu zákona č. 89/2012 Sb., Občanský zákoník ve znění změn a doplňků tuto smlouvu, za podmínek uvedených v následujících článcích. </w:t>
      </w:r>
    </w:p>
    <w:p w:rsidR="00A7319B" w:rsidRPr="000B4564" w:rsidRDefault="00B259DE" w:rsidP="009A4CFF">
      <w:pPr>
        <w:pStyle w:val="Zkladntext21"/>
        <w:spacing w:line="240" w:lineRule="auto"/>
        <w:jc w:val="both"/>
      </w:pPr>
      <w:r>
        <w:rPr>
          <w:rFonts w:ascii="Arial" w:hAnsi="Arial" w:cs="Arial"/>
          <w:sz w:val="18"/>
        </w:rPr>
        <w:t xml:space="preserve">Zhotovitel prohlašuje, že akceptuje veškeré podmínky uvedené objednatelem v zadávací dokumentaci </w:t>
      </w:r>
      <w:r w:rsidRPr="000B4564">
        <w:rPr>
          <w:rFonts w:ascii="Arial" w:hAnsi="Arial" w:cs="Arial"/>
          <w:sz w:val="18"/>
        </w:rPr>
        <w:t>související veřejné zakázky, a že i těmito podmínkami se podpůrně řídí závazkové vztahy mezi objednatelem a zhotovitelem, případně budou použity k výkladu ustanovení smlouvy, které mohou být mezi stranami smlouvy sporná.</w:t>
      </w:r>
    </w:p>
    <w:p w:rsidR="00A7319B" w:rsidRDefault="00A7319B">
      <w:pPr>
        <w:pStyle w:val="Zkladntext21"/>
        <w:spacing w:line="240" w:lineRule="auto"/>
        <w:rPr>
          <w:rFonts w:ascii="Arial" w:hAnsi="Arial" w:cs="Arial"/>
          <w:sz w:val="18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2.: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Předmět smlouvy</w:t>
      </w:r>
    </w:p>
    <w:p w:rsidR="00A7319B" w:rsidRDefault="00A7319B">
      <w:pPr>
        <w:pStyle w:val="Zkladntext1"/>
        <w:ind w:firstLine="708"/>
        <w:jc w:val="both"/>
        <w:rPr>
          <w:rFonts w:ascii="Arial" w:hAnsi="Arial" w:cs="Arial"/>
          <w:sz w:val="20"/>
          <w:szCs w:val="24"/>
        </w:rPr>
      </w:pPr>
    </w:p>
    <w:p w:rsidR="00A7319B" w:rsidRDefault="00B259DE">
      <w:pPr>
        <w:pStyle w:val="Zkladntext1"/>
        <w:jc w:val="both"/>
      </w:pPr>
      <w:r>
        <w:rPr>
          <w:rFonts w:ascii="Arial" w:hAnsi="Arial" w:cs="Arial"/>
          <w:sz w:val="18"/>
        </w:rPr>
        <w:t>Předmětem této smlouvy je přistavování velkokapacitních kontejnerů o objemu 7-14 m</w:t>
      </w:r>
      <w:r>
        <w:rPr>
          <w:rFonts w:ascii="Arial" w:hAnsi="Arial" w:cs="Arial"/>
          <w:sz w:val="18"/>
          <w:vertAlign w:val="superscript"/>
        </w:rPr>
        <w:t xml:space="preserve">3 </w:t>
      </w:r>
      <w:r>
        <w:rPr>
          <w:rFonts w:ascii="Arial" w:hAnsi="Arial" w:cs="Arial"/>
          <w:sz w:val="18"/>
        </w:rPr>
        <w:t>v majetku zhotovitele dle harmonogramu a pokynů objednatele na území Statutárního města Teplice a následná přeprava a odstranění odpadů uložených do těchto kontejnerů či jejich blízkosti. Jedná se zejména o objemný odpad (</w:t>
      </w:r>
      <w:proofErr w:type="spellStart"/>
      <w:r>
        <w:rPr>
          <w:rFonts w:ascii="Arial" w:hAnsi="Arial" w:cs="Arial"/>
          <w:sz w:val="18"/>
        </w:rPr>
        <w:t>kat.č</w:t>
      </w:r>
      <w:proofErr w:type="spellEnd"/>
      <w:r>
        <w:rPr>
          <w:rFonts w:ascii="Arial" w:hAnsi="Arial" w:cs="Arial"/>
          <w:sz w:val="18"/>
        </w:rPr>
        <w:t>. 200307), případně v malém množství jiné odpady (</w:t>
      </w:r>
      <w:proofErr w:type="spellStart"/>
      <w:r>
        <w:rPr>
          <w:rFonts w:ascii="Arial" w:hAnsi="Arial" w:cs="Arial"/>
          <w:sz w:val="18"/>
        </w:rPr>
        <w:t>kat.č</w:t>
      </w:r>
      <w:proofErr w:type="spellEnd"/>
      <w:r>
        <w:rPr>
          <w:rFonts w:ascii="Arial" w:hAnsi="Arial" w:cs="Arial"/>
          <w:sz w:val="18"/>
        </w:rPr>
        <w:t xml:space="preserve">. 170107, 200201).    </w:t>
      </w:r>
    </w:p>
    <w:p w:rsidR="00A7319B" w:rsidRDefault="00A7319B">
      <w:pPr>
        <w:pStyle w:val="Zkladntext1"/>
        <w:jc w:val="both"/>
        <w:rPr>
          <w:rFonts w:ascii="Arial" w:hAnsi="Arial" w:cs="Arial"/>
          <w:sz w:val="18"/>
        </w:rPr>
      </w:pPr>
    </w:p>
    <w:p w:rsidR="00A7319B" w:rsidRDefault="00B259DE">
      <w:pPr>
        <w:pStyle w:val="Zkladntex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Způsob provádění služby:</w:t>
      </w:r>
    </w:p>
    <w:p w:rsidR="00A7319B" w:rsidRDefault="00A7319B">
      <w:pPr>
        <w:pStyle w:val="Zkladntext1"/>
        <w:ind w:left="924" w:hanging="357"/>
        <w:jc w:val="both"/>
        <w:rPr>
          <w:rFonts w:ascii="Arial" w:hAnsi="Arial" w:cs="Arial"/>
          <w:sz w:val="18"/>
        </w:rPr>
      </w:pPr>
    </w:p>
    <w:p w:rsidR="00A7319B" w:rsidRDefault="00B259DE">
      <w:pPr>
        <w:pStyle w:val="odstavec"/>
        <w:ind w:left="426" w:firstLine="0"/>
      </w:pPr>
      <w:r>
        <w:rPr>
          <w:sz w:val="18"/>
          <w:szCs w:val="18"/>
        </w:rPr>
        <w:t xml:space="preserve">Každý pracovní den, od pondělí do pátku (včetně dnů na které připadne státní svátek) bude </w:t>
      </w:r>
      <w:r w:rsidR="00FE68DB">
        <w:rPr>
          <w:sz w:val="18"/>
          <w:szCs w:val="18"/>
        </w:rPr>
        <w:t>vždy v časovém rozmezí 7.</w:t>
      </w:r>
      <w:r w:rsidR="00FE68DB" w:rsidRPr="006075D4">
        <w:rPr>
          <w:sz w:val="18"/>
          <w:szCs w:val="18"/>
          <w:vertAlign w:val="superscript"/>
        </w:rPr>
        <w:t>00</w:t>
      </w:r>
      <w:r w:rsidR="00FE68DB">
        <w:rPr>
          <w:sz w:val="18"/>
          <w:szCs w:val="18"/>
        </w:rPr>
        <w:t xml:space="preserve"> – 1</w:t>
      </w:r>
      <w:r w:rsidR="009009C5">
        <w:rPr>
          <w:sz w:val="18"/>
          <w:szCs w:val="18"/>
        </w:rPr>
        <w:t>4</w:t>
      </w:r>
      <w:r w:rsidR="00FE68DB">
        <w:rPr>
          <w:sz w:val="18"/>
          <w:szCs w:val="18"/>
        </w:rPr>
        <w:t>.</w:t>
      </w:r>
      <w:r w:rsidR="00FE68DB" w:rsidRPr="00FE68DB">
        <w:rPr>
          <w:sz w:val="18"/>
          <w:szCs w:val="18"/>
          <w:vertAlign w:val="superscript"/>
        </w:rPr>
        <w:t>00</w:t>
      </w:r>
      <w:r w:rsidR="00FE68DB">
        <w:rPr>
          <w:sz w:val="18"/>
          <w:szCs w:val="18"/>
        </w:rPr>
        <w:t xml:space="preserve"> hodin</w:t>
      </w:r>
      <w:r>
        <w:rPr>
          <w:sz w:val="18"/>
          <w:szCs w:val="18"/>
        </w:rPr>
        <w:t>, přistaveno 5 velkokapacitních kontejnerů (dále jen „VKK“ nebo „kontejner“) o objemu 7-14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na místa</w:t>
      </w:r>
      <w:r w:rsidR="006075D4">
        <w:rPr>
          <w:sz w:val="18"/>
          <w:szCs w:val="18"/>
        </w:rPr>
        <w:t xml:space="preserve"> </w:t>
      </w:r>
      <w:r w:rsidR="00FE68DB">
        <w:rPr>
          <w:sz w:val="18"/>
          <w:szCs w:val="18"/>
        </w:rPr>
        <w:t>dle harmonogramu</w:t>
      </w:r>
      <w:r w:rsidR="006075D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FE68DB" w:rsidRDefault="006075D4">
      <w:pPr>
        <w:pStyle w:val="odstavec"/>
        <w:ind w:left="426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Odv</w:t>
      </w:r>
      <w:r w:rsidR="002814B7">
        <w:rPr>
          <w:sz w:val="18"/>
          <w:szCs w:val="18"/>
        </w:rPr>
        <w:t>oz kontejnerů, p</w:t>
      </w:r>
      <w:r w:rsidR="00AB1F42">
        <w:rPr>
          <w:sz w:val="18"/>
          <w:szCs w:val="18"/>
        </w:rPr>
        <w:t>řistavených ve dnech od pondělí</w:t>
      </w:r>
      <w:r w:rsidR="002814B7">
        <w:rPr>
          <w:sz w:val="18"/>
          <w:szCs w:val="18"/>
        </w:rPr>
        <w:t xml:space="preserve"> do čtvrtka,</w:t>
      </w:r>
      <w:r>
        <w:rPr>
          <w:sz w:val="18"/>
          <w:szCs w:val="18"/>
        </w:rPr>
        <w:t xml:space="preserve"> bude zajištěn vždy </w:t>
      </w:r>
      <w:r w:rsidR="009009C5">
        <w:rPr>
          <w:sz w:val="18"/>
          <w:szCs w:val="18"/>
        </w:rPr>
        <w:t>v časovém rozmezí 7</w:t>
      </w:r>
      <w:r w:rsidR="00FE68DB">
        <w:rPr>
          <w:sz w:val="18"/>
          <w:szCs w:val="18"/>
        </w:rPr>
        <w:t>.</w:t>
      </w:r>
      <w:r w:rsidR="00FE68DB" w:rsidRPr="00FE68DB">
        <w:rPr>
          <w:sz w:val="18"/>
          <w:szCs w:val="18"/>
          <w:vertAlign w:val="superscript"/>
        </w:rPr>
        <w:t>00</w:t>
      </w:r>
      <w:r w:rsidR="00FE68DB">
        <w:rPr>
          <w:sz w:val="18"/>
          <w:szCs w:val="18"/>
        </w:rPr>
        <w:t xml:space="preserve"> -</w:t>
      </w:r>
      <w:r w:rsidR="00191EA6">
        <w:rPr>
          <w:sz w:val="18"/>
          <w:szCs w:val="18"/>
        </w:rPr>
        <w:t xml:space="preserve"> </w:t>
      </w:r>
      <w:r w:rsidR="009009C5">
        <w:rPr>
          <w:sz w:val="18"/>
          <w:szCs w:val="18"/>
        </w:rPr>
        <w:t>12</w:t>
      </w:r>
      <w:r w:rsidR="00FE68DB">
        <w:rPr>
          <w:sz w:val="18"/>
          <w:szCs w:val="18"/>
        </w:rPr>
        <w:t>.</w:t>
      </w:r>
      <w:r w:rsidR="00FE68DB" w:rsidRPr="00FE68DB">
        <w:rPr>
          <w:sz w:val="18"/>
          <w:szCs w:val="18"/>
          <w:vertAlign w:val="superscript"/>
        </w:rPr>
        <w:t>00</w:t>
      </w:r>
      <w:r w:rsidR="00FE68DB">
        <w:rPr>
          <w:sz w:val="18"/>
          <w:szCs w:val="18"/>
        </w:rPr>
        <w:t xml:space="preserve"> hodin</w:t>
      </w:r>
      <w:r w:rsidR="002814B7">
        <w:rPr>
          <w:sz w:val="18"/>
          <w:szCs w:val="18"/>
        </w:rPr>
        <w:t>, a to</w:t>
      </w:r>
      <w:r w:rsidR="00FE68DB">
        <w:rPr>
          <w:sz w:val="18"/>
          <w:szCs w:val="18"/>
        </w:rPr>
        <w:t xml:space="preserve"> </w:t>
      </w:r>
      <w:r w:rsidR="00AB1F42">
        <w:rPr>
          <w:sz w:val="18"/>
          <w:szCs w:val="18"/>
        </w:rPr>
        <w:t xml:space="preserve">2 dny </w:t>
      </w:r>
      <w:r w:rsidR="00FE68DB">
        <w:rPr>
          <w:sz w:val="18"/>
          <w:szCs w:val="18"/>
        </w:rPr>
        <w:t>po jeho přistavení</w:t>
      </w:r>
      <w:r w:rsidR="002814B7">
        <w:rPr>
          <w:sz w:val="18"/>
          <w:szCs w:val="18"/>
        </w:rPr>
        <w:t xml:space="preserve"> (tedy VKK přistavené v pondělí budou odvezeny ve středu</w:t>
      </w:r>
      <w:r>
        <w:rPr>
          <w:sz w:val="18"/>
          <w:szCs w:val="18"/>
        </w:rPr>
        <w:t xml:space="preserve">, </w:t>
      </w:r>
      <w:r w:rsidR="002814B7">
        <w:rPr>
          <w:sz w:val="18"/>
          <w:szCs w:val="18"/>
        </w:rPr>
        <w:t>VKK přistavené v úterý odvezeny ve čtvrtek, dále od středy do pátku a od čtvrtka do soboty). Odvoz kontejnerů, jejichž přistavení proběhne v pátek, bude automaticky zajištěn následující pondělí v časovém rozmezí 7.</w:t>
      </w:r>
      <w:r w:rsidR="002814B7" w:rsidRPr="002814B7">
        <w:rPr>
          <w:sz w:val="18"/>
          <w:szCs w:val="18"/>
          <w:vertAlign w:val="superscript"/>
        </w:rPr>
        <w:t>00</w:t>
      </w:r>
      <w:r w:rsidR="002814B7">
        <w:rPr>
          <w:sz w:val="18"/>
          <w:szCs w:val="18"/>
        </w:rPr>
        <w:t xml:space="preserve"> – 12.</w:t>
      </w:r>
      <w:r w:rsidR="002814B7" w:rsidRPr="002814B7">
        <w:rPr>
          <w:sz w:val="18"/>
          <w:szCs w:val="18"/>
          <w:vertAlign w:val="superscript"/>
        </w:rPr>
        <w:t>00</w:t>
      </w:r>
      <w:r w:rsidR="002814B7">
        <w:rPr>
          <w:sz w:val="18"/>
          <w:szCs w:val="18"/>
        </w:rPr>
        <w:t xml:space="preserve"> hodin. Odvoz kontejnerů bude zajištěn i ve dnech,</w:t>
      </w:r>
      <w:r w:rsidR="00B259DE">
        <w:rPr>
          <w:sz w:val="18"/>
          <w:szCs w:val="18"/>
        </w:rPr>
        <w:t xml:space="preserve"> </w:t>
      </w:r>
      <w:r w:rsidR="002814B7">
        <w:rPr>
          <w:sz w:val="18"/>
          <w:szCs w:val="18"/>
        </w:rPr>
        <w:t>na které připadne státní svátek.</w:t>
      </w:r>
      <w:r w:rsidR="00B259DE">
        <w:rPr>
          <w:sz w:val="18"/>
          <w:szCs w:val="18"/>
        </w:rPr>
        <w:t xml:space="preserve"> </w:t>
      </w:r>
    </w:p>
    <w:p w:rsidR="00A7319B" w:rsidRDefault="00B259DE">
      <w:pPr>
        <w:pStyle w:val="odstavec"/>
        <w:ind w:left="426" w:firstLine="0"/>
        <w:rPr>
          <w:sz w:val="18"/>
          <w:szCs w:val="18"/>
        </w:rPr>
      </w:pPr>
      <w:r>
        <w:rPr>
          <w:sz w:val="18"/>
          <w:szCs w:val="18"/>
        </w:rPr>
        <w:t xml:space="preserve">Doba, po kterou bude každý VKK přistaven na jednom stanovišti, bude tedy od přistavení kontejneru do jeho vývozu dle harmonogramu vždy </w:t>
      </w:r>
      <w:r w:rsidR="002814B7">
        <w:rPr>
          <w:sz w:val="18"/>
          <w:szCs w:val="18"/>
        </w:rPr>
        <w:t>3</w:t>
      </w:r>
      <w:r w:rsidR="006075D4">
        <w:rPr>
          <w:sz w:val="18"/>
          <w:szCs w:val="18"/>
        </w:rPr>
        <w:t xml:space="preserve"> </w:t>
      </w:r>
      <w:r>
        <w:rPr>
          <w:sz w:val="18"/>
          <w:szCs w:val="18"/>
        </w:rPr>
        <w:t>dn</w:t>
      </w:r>
      <w:r w:rsidR="006075D4">
        <w:rPr>
          <w:sz w:val="18"/>
          <w:szCs w:val="18"/>
        </w:rPr>
        <w:t>y</w:t>
      </w:r>
      <w:r w:rsidR="00AB1F42">
        <w:rPr>
          <w:sz w:val="18"/>
          <w:szCs w:val="18"/>
        </w:rPr>
        <w:t xml:space="preserve"> (pouze v případě pátečních přistavení 4 dny)</w:t>
      </w:r>
      <w:r>
        <w:rPr>
          <w:sz w:val="18"/>
          <w:szCs w:val="18"/>
        </w:rPr>
        <w:t xml:space="preserve"> poté bude kontejner zhotovitelem automaticky odvezen (tzn. 5 ks kontejnerů přistavených v pondělí </w:t>
      </w:r>
      <w:r w:rsidR="00FE68DB">
        <w:rPr>
          <w:sz w:val="18"/>
          <w:szCs w:val="18"/>
        </w:rPr>
        <w:t xml:space="preserve">dopoledne </w:t>
      </w:r>
      <w:r>
        <w:rPr>
          <w:sz w:val="18"/>
          <w:szCs w:val="18"/>
        </w:rPr>
        <w:t>bude odvezeno v</w:t>
      </w:r>
      <w:r w:rsidR="00AB1F42">
        <w:rPr>
          <w:sz w:val="18"/>
          <w:szCs w:val="18"/>
        </w:rPr>
        <w:t>e středu</w:t>
      </w:r>
      <w:r w:rsidR="00036D74">
        <w:rPr>
          <w:sz w:val="18"/>
          <w:szCs w:val="18"/>
        </w:rPr>
        <w:t xml:space="preserve"> dopoledne</w:t>
      </w:r>
      <w:r>
        <w:rPr>
          <w:sz w:val="18"/>
          <w:szCs w:val="18"/>
        </w:rPr>
        <w:t>, 5 ks kontejnerů přistavených v úterý – odv</w:t>
      </w:r>
      <w:r w:rsidR="00AB1F42">
        <w:rPr>
          <w:sz w:val="18"/>
          <w:szCs w:val="18"/>
        </w:rPr>
        <w:t>ezeno</w:t>
      </w:r>
      <w:r>
        <w:rPr>
          <w:sz w:val="18"/>
          <w:szCs w:val="18"/>
        </w:rPr>
        <w:t xml:space="preserve"> v</w:t>
      </w:r>
      <w:r w:rsidR="00FE68DB">
        <w:rPr>
          <w:sz w:val="18"/>
          <w:szCs w:val="18"/>
        </w:rPr>
        <w:t>e</w:t>
      </w:r>
      <w:r>
        <w:rPr>
          <w:sz w:val="18"/>
          <w:szCs w:val="18"/>
        </w:rPr>
        <w:t> </w:t>
      </w:r>
      <w:r w:rsidR="00AB1F42">
        <w:rPr>
          <w:sz w:val="18"/>
          <w:szCs w:val="18"/>
        </w:rPr>
        <w:t>čtvrtek</w:t>
      </w:r>
      <w:r>
        <w:rPr>
          <w:sz w:val="18"/>
          <w:szCs w:val="18"/>
        </w:rPr>
        <w:t>,</w:t>
      </w:r>
      <w:r w:rsidR="00FE68DB">
        <w:rPr>
          <w:sz w:val="18"/>
          <w:szCs w:val="18"/>
        </w:rPr>
        <w:t xml:space="preserve"> atd.</w:t>
      </w:r>
      <w:r>
        <w:rPr>
          <w:sz w:val="18"/>
          <w:szCs w:val="18"/>
        </w:rPr>
        <w:t>).</w:t>
      </w:r>
    </w:p>
    <w:p w:rsidR="00A7319B" w:rsidRDefault="00B259DE">
      <w:pPr>
        <w:pStyle w:val="odstavec"/>
        <w:ind w:left="426" w:firstLine="0"/>
        <w:rPr>
          <w:sz w:val="18"/>
          <w:szCs w:val="18"/>
        </w:rPr>
      </w:pPr>
      <w:r>
        <w:rPr>
          <w:sz w:val="18"/>
          <w:szCs w:val="18"/>
        </w:rPr>
        <w:t>Objednatel může v konkrétních případech požádat o odvoz VKK i dříve (zejména pokud bude kontejner přeplněn, umístěn v centru města, na frekventované komunikaci apod.) a zhotovitel je povinen takovému požadavku vyhovět.</w:t>
      </w:r>
    </w:p>
    <w:p w:rsidR="00A7319B" w:rsidRDefault="00B259DE">
      <w:pPr>
        <w:pStyle w:val="odstavec"/>
        <w:ind w:left="426" w:firstLine="0"/>
      </w:pPr>
      <w:r>
        <w:rPr>
          <w:sz w:val="18"/>
          <w:szCs w:val="18"/>
        </w:rPr>
        <w:t>Harmonogram přistavování kontejnerů bude zpracován objednatelem jednorázově na celé období plnění (rok 20</w:t>
      </w:r>
      <w:r w:rsidR="00FE68DB">
        <w:rPr>
          <w:sz w:val="18"/>
          <w:szCs w:val="18"/>
        </w:rPr>
        <w:t>20</w:t>
      </w:r>
      <w:r>
        <w:rPr>
          <w:sz w:val="18"/>
          <w:szCs w:val="18"/>
        </w:rPr>
        <w:t>) a předán zhotoviteli nejpozději 14 dní před zahájením plnění. Předáním zhotoviteli se stává harmonogram pro zhotovitele závazným.</w:t>
      </w:r>
    </w:p>
    <w:p w:rsidR="00A7319B" w:rsidRDefault="00B259DE">
      <w:pPr>
        <w:pStyle w:val="odstavec"/>
        <w:ind w:left="426" w:firstLine="0"/>
      </w:pPr>
      <w:r>
        <w:rPr>
          <w:sz w:val="18"/>
          <w:szCs w:val="18"/>
        </w:rPr>
        <w:t>Objednatel m</w:t>
      </w:r>
      <w:r w:rsidR="00036D74">
        <w:rPr>
          <w:sz w:val="18"/>
          <w:szCs w:val="18"/>
        </w:rPr>
        <w:t>ůže v konkrétních případech poža</w:t>
      </w:r>
      <w:r>
        <w:rPr>
          <w:sz w:val="18"/>
          <w:szCs w:val="18"/>
        </w:rPr>
        <w:t>d</w:t>
      </w:r>
      <w:r w:rsidR="00036D74">
        <w:rPr>
          <w:sz w:val="18"/>
          <w:szCs w:val="18"/>
        </w:rPr>
        <w:t>ov</w:t>
      </w:r>
      <w:r>
        <w:rPr>
          <w:sz w:val="18"/>
          <w:szCs w:val="18"/>
        </w:rPr>
        <w:t xml:space="preserve">at mimořádné přistavení dalšího VKK na jiné stanoviště. Požadavky na </w:t>
      </w:r>
      <w:r>
        <w:rPr>
          <w:sz w:val="18"/>
        </w:rPr>
        <w:t>dodávky mimo sjednaný harmonogram budou</w:t>
      </w:r>
      <w:r w:rsidR="00036D74">
        <w:rPr>
          <w:sz w:val="18"/>
        </w:rPr>
        <w:t xml:space="preserve"> objednatelem </w:t>
      </w:r>
      <w:r>
        <w:rPr>
          <w:sz w:val="18"/>
        </w:rPr>
        <w:t>zadány</w:t>
      </w:r>
      <w:r>
        <w:rPr>
          <w:sz w:val="18"/>
          <w:szCs w:val="18"/>
        </w:rPr>
        <w:t xml:space="preserve"> </w:t>
      </w:r>
      <w:r>
        <w:rPr>
          <w:sz w:val="18"/>
        </w:rPr>
        <w:t xml:space="preserve">písemně </w:t>
      </w:r>
      <w:r w:rsidR="00036D74">
        <w:rPr>
          <w:sz w:val="18"/>
        </w:rPr>
        <w:t>(</w:t>
      </w:r>
      <w:r>
        <w:rPr>
          <w:sz w:val="18"/>
        </w:rPr>
        <w:t>e-mailem</w:t>
      </w:r>
      <w:r w:rsidR="00036D74">
        <w:rPr>
          <w:sz w:val="18"/>
        </w:rPr>
        <w:t>)</w:t>
      </w:r>
      <w:r>
        <w:rPr>
          <w:sz w:val="18"/>
        </w:rPr>
        <w:t xml:space="preserve"> nejméně 2 pracovní dn</w:t>
      </w:r>
      <w:r w:rsidR="00AB1F42">
        <w:rPr>
          <w:sz w:val="18"/>
        </w:rPr>
        <w:t>y</w:t>
      </w:r>
      <w:r>
        <w:rPr>
          <w:sz w:val="18"/>
        </w:rPr>
        <w:t xml:space="preserve"> před požadovaným termínem</w:t>
      </w:r>
      <w:r w:rsidR="00AB1F42">
        <w:rPr>
          <w:sz w:val="18"/>
        </w:rPr>
        <w:t xml:space="preserve"> přistavení</w:t>
      </w:r>
      <w:r>
        <w:rPr>
          <w:sz w:val="18"/>
        </w:rPr>
        <w:t xml:space="preserve"> a </w:t>
      </w:r>
      <w:r w:rsidR="00036D74">
        <w:rPr>
          <w:sz w:val="18"/>
        </w:rPr>
        <w:t xml:space="preserve">zhotovitelem řádně </w:t>
      </w:r>
      <w:r>
        <w:rPr>
          <w:sz w:val="18"/>
        </w:rPr>
        <w:t>zajištěny. Maximální počet kontejnerů přistavených v jednom dni je stanoven na 6 ks.</w:t>
      </w:r>
    </w:p>
    <w:p w:rsidR="00A7319B" w:rsidRDefault="00B259DE">
      <w:pPr>
        <w:pStyle w:val="odstavec"/>
        <w:ind w:left="426" w:firstLine="0"/>
        <w:rPr>
          <w:sz w:val="18"/>
          <w:szCs w:val="18"/>
        </w:rPr>
      </w:pPr>
      <w:r>
        <w:rPr>
          <w:sz w:val="18"/>
        </w:rPr>
        <w:t>Veškeré kontejnery přistavené na základě této smlouvy budou v majetku zhotovitele, který je oprávněn účtovat objednateli jejich pronájem dle ceníku, který je přílohou této smlouvy.</w:t>
      </w:r>
    </w:p>
    <w:p w:rsidR="00A7319B" w:rsidRDefault="00B259DE">
      <w:pPr>
        <w:pStyle w:val="odstavec"/>
        <w:ind w:left="426" w:firstLine="0"/>
        <w:rPr>
          <w:sz w:val="18"/>
          <w:szCs w:val="18"/>
        </w:rPr>
      </w:pPr>
      <w:r>
        <w:rPr>
          <w:sz w:val="18"/>
          <w:szCs w:val="18"/>
        </w:rPr>
        <w:t xml:space="preserve">Odpad odložený mimo kontejner bude do tohoto naložen a odvezen ihned při svozu, pokud to kapacita kontejneru bude umožňovat. Po každém odvozu kontejneru (nejpozději však do </w:t>
      </w:r>
      <w:r w:rsidRPr="00AB1F42">
        <w:rPr>
          <w:sz w:val="18"/>
          <w:szCs w:val="18"/>
        </w:rPr>
        <w:t>6 hodin</w:t>
      </w:r>
      <w:r>
        <w:rPr>
          <w:sz w:val="18"/>
          <w:szCs w:val="18"/>
        </w:rPr>
        <w:t xml:space="preserve"> od odvozu kontejneru) bude stanoviště jeho umístění zbaveno veškerých nečistot v okolí minimálně 1,5 m. Veškeré práce spojené s úklidem stanoviště po odvozu kontejneru, manipulací s VKK či odpadem jsou již zakalkulovány v ceně za přistavení a vývoz VKK.</w:t>
      </w:r>
    </w:p>
    <w:p w:rsidR="00A7319B" w:rsidRDefault="00B259DE">
      <w:pPr>
        <w:pStyle w:val="odstavec"/>
        <w:ind w:left="426" w:firstLine="0"/>
        <w:rPr>
          <w:sz w:val="18"/>
          <w:szCs w:val="18"/>
        </w:rPr>
      </w:pPr>
      <w:r>
        <w:rPr>
          <w:sz w:val="18"/>
          <w:szCs w:val="18"/>
        </w:rPr>
        <w:t>Bude-li kontejner přeložen a svozová technika jej nebude moci uzdvihnout, bude objednatel o tomto svozu neprodleně informován a písemně potvrdí zhotoviteli, že je možno přistavit na dané místo náhradní kontejner, do kterého bude přebytečný odpad přeložen, a že má zhotovitel zajistit přeložení kontejneru. Zhotovitel zajistí přel</w:t>
      </w:r>
      <w:r w:rsidR="00EE11F0">
        <w:rPr>
          <w:sz w:val="18"/>
          <w:szCs w:val="18"/>
        </w:rPr>
        <w:t>ožení kontejneru nejpozději do 1</w:t>
      </w:r>
      <w:r>
        <w:rPr>
          <w:sz w:val="18"/>
          <w:szCs w:val="18"/>
        </w:rPr>
        <w:t xml:space="preserve"> dn</w:t>
      </w:r>
      <w:r w:rsidR="00EE11F0">
        <w:rPr>
          <w:sz w:val="18"/>
          <w:szCs w:val="18"/>
        </w:rPr>
        <w:t>e</w:t>
      </w:r>
      <w:r>
        <w:rPr>
          <w:sz w:val="18"/>
          <w:szCs w:val="18"/>
        </w:rPr>
        <w:t xml:space="preserve"> od obdržení písemného souhlasu. Práce spojené s přeložením kontejneru bude účtovat dle platného ceníku (podle typu použitého kontejneru a doložených nákladů na manipulaci při překládání kontejneru).</w:t>
      </w:r>
    </w:p>
    <w:p w:rsidR="00A7319B" w:rsidRDefault="00B259DE">
      <w:pPr>
        <w:ind w:left="426"/>
        <w:jc w:val="both"/>
      </w:pPr>
      <w:r>
        <w:rPr>
          <w:rFonts w:ascii="Arial" w:hAnsi="Arial" w:cs="Arial"/>
          <w:sz w:val="18"/>
          <w:szCs w:val="18"/>
          <w:lang w:eastAsia="ar-SA"/>
        </w:rPr>
        <w:t>Zhotovitel si před zahájením plnění této zakázky zajistí vlastním jménem celoroční povolení ke zvláštnímu užívání komunikací pro plnění této zakázky v souladu s § 25 zákona č. 13/1997 Sb., o provozu na pozemních komunikacích.</w:t>
      </w:r>
      <w:r w:rsidRPr="0027188E">
        <w:rPr>
          <w:rFonts w:ascii="Arial" w:hAnsi="Arial" w:cs="Arial"/>
          <w:sz w:val="18"/>
          <w:szCs w:val="18"/>
          <w:lang w:eastAsia="ar-SA"/>
        </w:rPr>
        <w:t xml:space="preserve"> Toto povolení je povinen objednateli na jeho žádost předložit ke kontrole.</w:t>
      </w:r>
    </w:p>
    <w:p w:rsidR="00A7319B" w:rsidRDefault="00A7319B">
      <w:pPr>
        <w:pStyle w:val="Zkladntext1"/>
        <w:rPr>
          <w:rFonts w:ascii="Arial" w:hAnsi="Arial" w:cs="Arial"/>
          <w:i/>
          <w:sz w:val="20"/>
        </w:rPr>
      </w:pPr>
    </w:p>
    <w:p w:rsidR="00A7319B" w:rsidRDefault="00A7319B">
      <w:pPr>
        <w:pStyle w:val="Zkladntext1"/>
        <w:rPr>
          <w:rFonts w:ascii="Arial" w:hAnsi="Arial" w:cs="Arial"/>
          <w:i/>
          <w:sz w:val="20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3.: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Práva a povinnosti smluvních stran</w:t>
      </w:r>
    </w:p>
    <w:p w:rsidR="00A7319B" w:rsidRDefault="00A7319B">
      <w:pPr>
        <w:pStyle w:val="Zkladntext1"/>
        <w:rPr>
          <w:rFonts w:ascii="Arial" w:hAnsi="Arial" w:cs="Arial"/>
          <w:sz w:val="20"/>
          <w:szCs w:val="24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Zhotovitel je povinen zejména:</w:t>
      </w:r>
    </w:p>
    <w:p w:rsidR="00A7319B" w:rsidRDefault="00A7319B">
      <w:pPr>
        <w:pStyle w:val="odstavecodsazen"/>
        <w:spacing w:after="0"/>
        <w:ind w:left="340"/>
        <w:rPr>
          <w:sz w:val="18"/>
        </w:rPr>
      </w:pP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provádět veškerou činnost, která je předmětem této smlouvy s odbornou péčí a v souladu s pokyny objednatele,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odvézt všechny odpady na vlastní nebezpečí a zajistit jejich kvalifikované odstranění v souladu s platnou legislativou,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výše uvedené služby provádět řádně a včas podle dodacích podmínek této smlouvy, harmonogramu a pokynů objednatele,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odstranit znečištění způsobené manipulací s nádobami zhotovitelem,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</w:pPr>
      <w:r>
        <w:rPr>
          <w:sz w:val="18"/>
        </w:rPr>
        <w:t>předávat objednateli v dohodnutých intervalech podklady pro vedení evidence odpadů dle zákona č.185/2001 Sb.</w:t>
      </w:r>
      <w:r>
        <w:rPr>
          <w:b/>
          <w:sz w:val="20"/>
        </w:rPr>
        <w:t>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zajistit i veškeré další potřebné činnosti související bezprostředně s jeho plněním dle této smlouvy,</w:t>
      </w:r>
    </w:p>
    <w:p w:rsidR="00A7319B" w:rsidRDefault="00B259DE">
      <w:pPr>
        <w:pStyle w:val="odstavecodsazen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upozornit objednatele na nevhodnost jeho pokynů nebo na potřebu změny harmonogramu.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Zhotovitel je oprávněn: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7319B" w:rsidRDefault="00A7319B">
      <w:pPr>
        <w:pStyle w:val="Zkladntext1"/>
        <w:rPr>
          <w:rFonts w:ascii="Arial" w:hAnsi="Arial" w:cs="Arial"/>
          <w:sz w:val="20"/>
        </w:rPr>
      </w:pPr>
    </w:p>
    <w:p w:rsidR="00A7319B" w:rsidRDefault="00B259DE">
      <w:pPr>
        <w:pStyle w:val="odstavecodsazen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v případě zjištění nesouladu odpadu s odpadem uvedeným v této smlouvě okamžitě tuto skutečnost oznámit objednateli a dohodnout další postup.</w:t>
      </w:r>
    </w:p>
    <w:p w:rsidR="00A7319B" w:rsidRDefault="00B259DE">
      <w:pPr>
        <w:pStyle w:val="odstavecodsazen"/>
        <w:numPr>
          <w:ilvl w:val="0"/>
          <w:numId w:val="3"/>
        </w:numPr>
        <w:spacing w:after="0"/>
      </w:pPr>
      <w:r>
        <w:rPr>
          <w:sz w:val="18"/>
        </w:rPr>
        <w:t xml:space="preserve">požadovat od objednatele potřebnou součinnost zejména v zajištění přístupu ke sběrným nádobám a kontejnerům na shromažďování odpadů objednatele. </w:t>
      </w:r>
    </w:p>
    <w:p w:rsidR="00A7319B" w:rsidRDefault="00B259DE">
      <w:pPr>
        <w:pStyle w:val="odstavecodsazen"/>
        <w:numPr>
          <w:ilvl w:val="0"/>
          <w:numId w:val="3"/>
        </w:numPr>
        <w:spacing w:after="0"/>
      </w:pPr>
      <w:r>
        <w:rPr>
          <w:sz w:val="18"/>
        </w:rPr>
        <w:t xml:space="preserve">v případě nezajištění přístupu je zhotovitel povinen tuto vadu okamžitě reklamovat u objednatele a pokud tento neprodleně nezjedná nápravu, je zhotovitel oprávněn odpad neodvézt. </w:t>
      </w:r>
    </w:p>
    <w:p w:rsidR="00A7319B" w:rsidRDefault="00B259DE">
      <w:pPr>
        <w:pStyle w:val="odstavecodsazen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 xml:space="preserve">náklady za marnou jízdu hradí objednatel. Marnou jízdou se rozumí událost, kdy není možné realizovat pravidelný vývoz velkokapacitního kontejneru z důvodu dle předešlé odrážky. Zhotovitel je povinen o každém jednotlivém případu kdy bude uplatňovat marnou jízdu informovat písemně odpovědného zaměstnance </w:t>
      </w:r>
      <w:r>
        <w:rPr>
          <w:sz w:val="18"/>
        </w:rPr>
        <w:lastRenderedPageBreak/>
        <w:t>objednatele spolu s uvedením důvodů a příslušnými doklady. V případě, že nejsou dány důvody pro uplatnění tohoto ustanovení smlouvy, je objednatel oprávněn tuto skutečnost reklamovat a rozporovat oprávněnost vyúčtování marné jízdy. Marná jízda je účtována v souladu s ceníkem, který tvoří součást této smlouvy. Zhotovitel je oprávněn uplatnit vždy maximálně jednu marnou jízdu na jeden případ.</w:t>
      </w:r>
    </w:p>
    <w:p w:rsidR="00A7319B" w:rsidRDefault="00B259DE">
      <w:pPr>
        <w:pStyle w:val="odstavecodsazen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požadovat od objednatele řádné a včasné zaplacení dohodnuté ceny.</w:t>
      </w:r>
    </w:p>
    <w:p w:rsidR="00A7319B" w:rsidRDefault="00A7319B">
      <w:pPr>
        <w:pStyle w:val="odstavecodsazen"/>
        <w:spacing w:after="0"/>
        <w:ind w:left="0"/>
        <w:rPr>
          <w:sz w:val="18"/>
        </w:rPr>
      </w:pPr>
    </w:p>
    <w:p w:rsidR="00A7319B" w:rsidRDefault="00B259DE">
      <w:pPr>
        <w:pStyle w:val="Zkladntext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3.3. Objednatel je povinen: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platit cenu za řádně poskytnuté služby</w:t>
      </w:r>
    </w:p>
    <w:p w:rsidR="00A7319B" w:rsidRDefault="00B259DE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dokladovat zhotoviteli kvalitu odpadu. Doklad o kvalitě odpadu vypracuje objednatel při prvním odvozu odpadu. Platnost dokladování kvality odpadu je na dobu neurčitou, pokud se nezmění technologie vzniku odpadu nebo legislativa odpadového hospodářství.</w:t>
      </w:r>
    </w:p>
    <w:p w:rsidR="00A7319B" w:rsidRDefault="00B259DE">
      <w:pPr>
        <w:pStyle w:val="Zkladntext1"/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poskytnout zhotoviteli součinnost dle předchozího odstavce.</w:t>
      </w: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3.4.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Objednatel je oprávněn: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numPr>
          <w:ilvl w:val="0"/>
          <w:numId w:val="10"/>
        </w:numPr>
      </w:pPr>
      <w:r>
        <w:rPr>
          <w:rFonts w:ascii="Arial" w:hAnsi="Arial" w:cs="Arial"/>
          <w:sz w:val="18"/>
        </w:rPr>
        <w:t>požadovat od zhotovitele řádné a včasné plnění jeho povinností dle čl. 3.1.</w:t>
      </w:r>
    </w:p>
    <w:p w:rsidR="00A7319B" w:rsidRDefault="00B259DE">
      <w:pPr>
        <w:pStyle w:val="Zkladntext1"/>
        <w:numPr>
          <w:ilvl w:val="0"/>
          <w:numId w:val="10"/>
        </w:numPr>
      </w:pPr>
      <w:r>
        <w:rPr>
          <w:rFonts w:ascii="Arial" w:hAnsi="Arial" w:cs="Arial"/>
          <w:sz w:val="18"/>
        </w:rPr>
        <w:t>provádět kontrolu výkonu činnosti zhotovitele.</w:t>
      </w:r>
    </w:p>
    <w:p w:rsidR="00A7319B" w:rsidRDefault="00A7319B" w:rsidP="0027188E">
      <w:pPr>
        <w:pStyle w:val="Zkladntext1"/>
        <w:ind w:left="340"/>
        <w:rPr>
          <w:rFonts w:ascii="Arial" w:hAnsi="Arial" w:cs="Arial"/>
          <w:b/>
          <w:i/>
          <w:caps/>
          <w:sz w:val="18"/>
          <w:szCs w:val="18"/>
        </w:rPr>
      </w:pPr>
    </w:p>
    <w:p w:rsidR="00A7319B" w:rsidRDefault="00A7319B">
      <w:pPr>
        <w:pStyle w:val="Zkladntext1"/>
        <w:jc w:val="center"/>
        <w:rPr>
          <w:rFonts w:ascii="Arial" w:hAnsi="Arial" w:cs="Arial"/>
          <w:b/>
          <w:i/>
          <w:sz w:val="18"/>
          <w:szCs w:val="18"/>
        </w:rPr>
      </w:pPr>
    </w:p>
    <w:p w:rsidR="00A7319B" w:rsidRDefault="00A7319B">
      <w:pPr>
        <w:pStyle w:val="Zkladntext1"/>
        <w:jc w:val="center"/>
        <w:rPr>
          <w:rFonts w:ascii="Arial" w:hAnsi="Arial" w:cs="Arial"/>
          <w:b/>
          <w:i/>
          <w:sz w:val="18"/>
          <w:szCs w:val="18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4.: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Cena SLUŽBY a platební podmínky</w:t>
      </w:r>
    </w:p>
    <w:p w:rsidR="00A7319B" w:rsidRDefault="00A7319B">
      <w:pPr>
        <w:pStyle w:val="Zkladntext1"/>
        <w:rPr>
          <w:rFonts w:ascii="Arial" w:hAnsi="Arial" w:cs="Arial"/>
          <w:sz w:val="22"/>
          <w:szCs w:val="24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Cena služby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numPr>
          <w:ilvl w:val="0"/>
          <w:numId w:val="5"/>
        </w:numPr>
        <w:tabs>
          <w:tab w:val="left" w:pos="578"/>
          <w:tab w:val="right" w:pos="7423"/>
          <w:tab w:val="right" w:pos="8841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</w:rPr>
        <w:t>je sjednána dohodou dle zákona č. 526/90 Sb. Ceny za provedení služby jsou stanoveny ceníkem – tzv. specifikace prací, který tvoří přílohu této smlouvy. K dohodnutým cenám bude účtována DPH dle platných předpisů.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 Platební podmínky</w:t>
      </w: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fakturace bude prováděna měsíčně na základě skutečně provedených prací a odvezeného množství odpadů. Podkladem pro fakturaci budou vážní lístky a záznamy o provozu nákladních vozidel. Přílohou faktury bude vždy rozpis jednotlivých vývozů, ze kterého bude patrno zařazení odpadu a jeho váha, datum odvozu a ze kterého stanoviště byl odpad odvezen.</w:t>
      </w:r>
    </w:p>
    <w:p w:rsidR="00A7319B" w:rsidRDefault="00B259DE" w:rsidP="000B4564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splatnost faktur je stanovena na 30 dnů ode dne doručení. Jednotlivé faktury bud</w:t>
      </w:r>
      <w:r w:rsidR="000B4564">
        <w:rPr>
          <w:rFonts w:ascii="Arial" w:hAnsi="Arial" w:cs="Arial"/>
          <w:sz w:val="18"/>
        </w:rPr>
        <w:t>ou obsahovat rozpis dle ceníku</w:t>
      </w:r>
      <w:r>
        <w:rPr>
          <w:rFonts w:ascii="Arial" w:hAnsi="Arial" w:cs="Arial"/>
          <w:sz w:val="18"/>
        </w:rPr>
        <w:t> </w:t>
      </w:r>
      <w:r w:rsidR="000B4564">
        <w:rPr>
          <w:rFonts w:ascii="Arial" w:hAnsi="Arial" w:cs="Arial"/>
          <w:sz w:val="18"/>
        </w:rPr>
        <w:noBreakHyphen/>
      </w:r>
      <w:r>
        <w:rPr>
          <w:rFonts w:ascii="Arial" w:hAnsi="Arial" w:cs="Arial"/>
          <w:sz w:val="18"/>
        </w:rPr>
        <w:t> tzv. specifikace prací, který je součástí této smlouvy. Platby budou uskutečňovány na základě faktur, které budou zároveň daňovými doklady. Nebude-li faktura splňovat náležitosti daňového dokladu nebo bude obsahovat jiné vady, objednatel fakturu vrátí zhotoviteli a pro novou fakturu běží nová lhůta splatnosti.</w:t>
      </w:r>
    </w:p>
    <w:p w:rsidR="00A7319B" w:rsidRPr="000B4564" w:rsidRDefault="00B259DE">
      <w:pPr>
        <w:pStyle w:val="Zkladntext1"/>
        <w:numPr>
          <w:ilvl w:val="0"/>
          <w:numId w:val="11"/>
        </w:numPr>
        <w:jc w:val="both"/>
      </w:pPr>
      <w:r>
        <w:rPr>
          <w:rFonts w:ascii="Arial" w:hAnsi="Arial" w:cs="Arial"/>
          <w:sz w:val="18"/>
        </w:rPr>
        <w:t>v případě prodlení objednavatele s úhradou faktury je zhotovitel oprávněn objednateli účtovat úroky z prodlení ve výši stanovené obecně závazným předpisem.</w:t>
      </w:r>
    </w:p>
    <w:p w:rsidR="00A7319B" w:rsidRPr="000B4564" w:rsidRDefault="000B4564" w:rsidP="000B4564">
      <w:pPr>
        <w:pStyle w:val="Zkladntext1"/>
        <w:numPr>
          <w:ilvl w:val="0"/>
          <w:numId w:val="11"/>
        </w:numPr>
        <w:jc w:val="both"/>
      </w:pPr>
      <w:r>
        <w:rPr>
          <w:rFonts w:ascii="Arial" w:hAnsi="Arial" w:cs="Arial"/>
          <w:sz w:val="18"/>
        </w:rPr>
        <w:t xml:space="preserve">Pokud se zhotovitel stane nespolehlivým plátcem nebo bude vyžadovat úhradu na jiný než zveřejněný bankovní účet, nebude DPH uhrazena jemu, ale přímo příslušnému správci daně. </w:t>
      </w:r>
    </w:p>
    <w:p w:rsidR="00A7319B" w:rsidRDefault="00A7319B">
      <w:pPr>
        <w:pStyle w:val="Zkladntext1"/>
        <w:rPr>
          <w:rFonts w:ascii="Arial" w:hAnsi="Arial" w:cs="Arial"/>
          <w:sz w:val="20"/>
        </w:rPr>
      </w:pPr>
    </w:p>
    <w:p w:rsidR="00A7319B" w:rsidRDefault="00A7319B">
      <w:pPr>
        <w:pStyle w:val="Zkladntext1"/>
        <w:rPr>
          <w:rFonts w:ascii="Arial" w:hAnsi="Arial" w:cs="Arial"/>
          <w:sz w:val="20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5.: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SANKCE</w:t>
      </w:r>
    </w:p>
    <w:p w:rsidR="00A7319B" w:rsidRDefault="00A7319B">
      <w:pPr>
        <w:pStyle w:val="Zkladntext1"/>
        <w:rPr>
          <w:rFonts w:ascii="Arial" w:hAnsi="Arial" w:cs="Arial"/>
          <w:b/>
          <w:i/>
          <w:sz w:val="20"/>
          <w:szCs w:val="24"/>
        </w:rPr>
      </w:pP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tabs>
          <w:tab w:val="left" w:pos="578"/>
          <w:tab w:val="right" w:pos="7423"/>
          <w:tab w:val="right" w:pos="8841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18"/>
        </w:rPr>
        <w:t xml:space="preserve">Bude-li zhotovitel v prodlení s některou z činností uvedených v čl. 2, odst. 2.1 nebo neposkytne-li některou z těchto činností řádně, je objednatel oprávněn písemně (i e-mailem) vyzvat zhotovitele k odstranění zjištěných vad či nedostatků v provedení. Pokud zhotovitel nesjedná nápravu nejpozději do 24 hodin od obdržení této písemné výzvy, má objednatel právo uplatnit smluvní pokutu ve výši 100,- Kč za každý den a jednotlivý případ prodlení. </w:t>
      </w:r>
    </w:p>
    <w:p w:rsidR="00A7319B" w:rsidRDefault="00A7319B">
      <w:pPr>
        <w:pStyle w:val="Zkladntext1"/>
        <w:rPr>
          <w:rFonts w:ascii="Arial" w:hAnsi="Arial" w:cs="Arial"/>
          <w:b/>
          <w:i/>
          <w:sz w:val="20"/>
        </w:rPr>
      </w:pPr>
    </w:p>
    <w:p w:rsidR="00A7319B" w:rsidRDefault="00A7319B">
      <w:pPr>
        <w:pStyle w:val="Zkladntext1"/>
        <w:rPr>
          <w:rFonts w:ascii="Arial" w:hAnsi="Arial" w:cs="Arial"/>
          <w:b/>
          <w:i/>
          <w:sz w:val="18"/>
          <w:szCs w:val="18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6: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Vznik, změna a zánik smlouvy</w:t>
      </w:r>
    </w:p>
    <w:p w:rsidR="00A7319B" w:rsidRDefault="00A7319B">
      <w:pPr>
        <w:pStyle w:val="Zkladntext1"/>
        <w:jc w:val="both"/>
      </w:pP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6.1. </w:t>
      </w:r>
      <w:r>
        <w:rPr>
          <w:rFonts w:ascii="Arial" w:hAnsi="Arial" w:cs="Arial"/>
          <w:sz w:val="18"/>
          <w:szCs w:val="18"/>
        </w:rPr>
        <w:t>Tato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 xml:space="preserve"> smlouva se uz</w:t>
      </w:r>
      <w:r w:rsidR="00CE2A20">
        <w:rPr>
          <w:rFonts w:ascii="Arial" w:hAnsi="Arial" w:cs="Arial"/>
          <w:sz w:val="18"/>
        </w:rPr>
        <w:t>avírá na dobu určitou od 1.1.2020</w:t>
      </w:r>
      <w:r>
        <w:rPr>
          <w:rFonts w:ascii="Arial" w:hAnsi="Arial" w:cs="Arial"/>
          <w:sz w:val="18"/>
        </w:rPr>
        <w:t xml:space="preserve"> do  31.12.2</w:t>
      </w:r>
      <w:r w:rsidR="00CE2A20">
        <w:rPr>
          <w:rFonts w:ascii="Arial" w:hAnsi="Arial" w:cs="Arial"/>
          <w:sz w:val="18"/>
        </w:rPr>
        <w:t>020</w:t>
      </w:r>
      <w:r>
        <w:rPr>
          <w:rFonts w:ascii="Arial" w:hAnsi="Arial" w:cs="Arial"/>
          <w:sz w:val="18"/>
        </w:rPr>
        <w:t>.</w:t>
      </w:r>
    </w:p>
    <w:p w:rsidR="00B259DE" w:rsidRDefault="00B259DE">
      <w:pPr>
        <w:pStyle w:val="Zkladntext1"/>
        <w:jc w:val="both"/>
      </w:pPr>
    </w:p>
    <w:p w:rsidR="00A7319B" w:rsidRDefault="00B259DE">
      <w:pPr>
        <w:pStyle w:val="Zkladntext1"/>
        <w:jc w:val="both"/>
      </w:pPr>
      <w:r>
        <w:rPr>
          <w:rFonts w:ascii="Arial" w:hAnsi="Arial" w:cs="Arial"/>
          <w:b/>
          <w:sz w:val="18"/>
        </w:rPr>
        <w:t>6.2.</w:t>
      </w:r>
      <w:r>
        <w:rPr>
          <w:rFonts w:ascii="Arial" w:hAnsi="Arial" w:cs="Arial"/>
          <w:sz w:val="18"/>
        </w:rPr>
        <w:t xml:space="preserve"> Obě smluvní strany mají právo vypovědět tuto smlouvu v příp</w:t>
      </w:r>
      <w:r w:rsidR="008A6271">
        <w:rPr>
          <w:rFonts w:ascii="Arial" w:hAnsi="Arial" w:cs="Arial"/>
          <w:sz w:val="18"/>
        </w:rPr>
        <w:t xml:space="preserve">adě, že dojde druhou stranou k </w:t>
      </w:r>
      <w:r>
        <w:rPr>
          <w:rFonts w:ascii="Arial" w:hAnsi="Arial" w:cs="Arial"/>
          <w:sz w:val="18"/>
        </w:rPr>
        <w:t>porušení závazků uvedených v této smlouvě a i přes jedno písemné upozornění není zjednána náprava v termínu do 3 pracovních dnů od prokazatelného obdržení písemného upozornění (v případě doručení e-mailem je obdržení platné pouze v případě,</w:t>
      </w:r>
      <w:r w:rsidR="00036D7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že je druhou smluvní stranou potvrzeno).  Výpovědní doba pak činí tři měsíce od prvního dne měsíce následujícího po jejím doručení.</w:t>
      </w:r>
    </w:p>
    <w:p w:rsidR="00A7319B" w:rsidRDefault="00A7319B">
      <w:pPr>
        <w:pStyle w:val="Zkladntext1"/>
        <w:rPr>
          <w:rFonts w:ascii="Arial" w:hAnsi="Arial" w:cs="Arial"/>
          <w:sz w:val="20"/>
        </w:rPr>
      </w:pPr>
    </w:p>
    <w:p w:rsidR="00A7319B" w:rsidRDefault="00A7319B">
      <w:pPr>
        <w:pStyle w:val="Zkladntext1"/>
        <w:rPr>
          <w:rFonts w:ascii="Arial" w:hAnsi="Arial" w:cs="Arial"/>
          <w:b/>
          <w:i/>
          <w:sz w:val="18"/>
          <w:szCs w:val="18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7.: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Vyšší  moc</w:t>
      </w:r>
    </w:p>
    <w:p w:rsidR="00A7319B" w:rsidRDefault="00A7319B">
      <w:pPr>
        <w:pStyle w:val="Zkladntext1"/>
        <w:rPr>
          <w:rFonts w:ascii="Arial" w:hAnsi="Arial" w:cs="Arial"/>
          <w:b/>
          <w:i/>
          <w:sz w:val="22"/>
          <w:szCs w:val="24"/>
        </w:rPr>
      </w:pPr>
    </w:p>
    <w:p w:rsidR="00A7319B" w:rsidRDefault="00B259DE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7.1.</w:t>
      </w:r>
    </w:p>
    <w:p w:rsidR="00A7319B" w:rsidRDefault="00A7319B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rPr>
          <w:rFonts w:ascii="Arial" w:hAnsi="Arial" w:cs="Arial"/>
          <w:sz w:val="20"/>
        </w:rPr>
      </w:pPr>
    </w:p>
    <w:p w:rsidR="00A7319B" w:rsidRDefault="00B259DE">
      <w:pPr>
        <w:pStyle w:val="Zkladntext1"/>
        <w:numPr>
          <w:ilvl w:val="0"/>
          <w:numId w:val="9"/>
        </w:numPr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není vystaven náhradě škod nebo odstoupení od smlouvy pro neplnění závazků, jestliže jeho prodlení v plnění nebo neplnění závazků dle této smlouvy, je výsledkem nějaké události způsobené vyšší mocí.</w:t>
      </w:r>
    </w:p>
    <w:p w:rsidR="00A7319B" w:rsidRDefault="00A7319B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A7319B" w:rsidRDefault="00A7319B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sz w:val="18"/>
          <w:szCs w:val="18"/>
        </w:rPr>
      </w:pPr>
    </w:p>
    <w:p w:rsidR="00A7319B" w:rsidRDefault="00B259DE">
      <w:pPr>
        <w:pStyle w:val="Zkladntext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7.2.</w:t>
      </w:r>
    </w:p>
    <w:p w:rsidR="00A7319B" w:rsidRDefault="00A7319B">
      <w:pPr>
        <w:pStyle w:val="Zkladntext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numPr>
          <w:ilvl w:val="0"/>
          <w:numId w:val="4"/>
        </w:numPr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Pro účely této smlouvy znamená "vyšší moc" neobvyklé a nepředvídatelné okolnosti, nezávislé na tom, kdo se jich dovolává, jejichž důsledkům nebylo možné zabránit i přes veškerou vynaloženou péči. </w:t>
      </w:r>
    </w:p>
    <w:p w:rsidR="00A7319B" w:rsidRDefault="00A7319B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A7319B" w:rsidRDefault="00A7319B">
      <w:pPr>
        <w:pStyle w:val="Zkladntext1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A7319B" w:rsidRDefault="00B259DE">
      <w:pPr>
        <w:pStyle w:val="Zkladntext1"/>
        <w:jc w:val="center"/>
        <w:rPr>
          <w:rFonts w:ascii="Arial" w:hAnsi="Arial" w:cs="Arial"/>
          <w:caps/>
          <w:sz w:val="22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článek 8.: </w:t>
      </w:r>
      <w:r>
        <w:rPr>
          <w:rFonts w:ascii="Arial" w:hAnsi="Arial" w:cs="Arial"/>
          <w:b/>
          <w:i/>
          <w:caps/>
          <w:sz w:val="18"/>
          <w:szCs w:val="18"/>
          <w:u w:val="single"/>
        </w:rPr>
        <w:t>Závěrečná ustanovení</w:t>
      </w:r>
    </w:p>
    <w:p w:rsidR="00A7319B" w:rsidRDefault="00A7319B">
      <w:pPr>
        <w:pStyle w:val="Zkladntext1"/>
        <w:rPr>
          <w:rFonts w:ascii="Arial" w:hAnsi="Arial" w:cs="Arial"/>
          <w:caps/>
          <w:sz w:val="22"/>
          <w:szCs w:val="24"/>
        </w:rPr>
      </w:pPr>
    </w:p>
    <w:p w:rsidR="00A7319B" w:rsidRDefault="00B259DE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8.1.</w:t>
      </w:r>
    </w:p>
    <w:p w:rsidR="00A7319B" w:rsidRDefault="00A7319B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numPr>
          <w:ilvl w:val="0"/>
          <w:numId w:val="7"/>
        </w:num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vztahy neupravené v této smlouvě se řídí příslušnými ustanoveními občanského zákoníku v platném znění. Současně v případě nejasností při výkladu některých ustanovení smlouvy se strany zavazují respektovat výklad, který vychází ze zadávací dokumentace k zakázce a dále respektuje oprávněné zájmy objednatele jako samosprávného územního celku vůči zhotoviteli jako odborníkovi poskytujícímu plnění, které je předmětem smlouvy. </w:t>
      </w:r>
    </w:p>
    <w:p w:rsidR="00A7319B" w:rsidRDefault="00A7319B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0"/>
        <w:jc w:val="both"/>
        <w:rPr>
          <w:rFonts w:ascii="Arial" w:hAnsi="Arial" w:cs="Arial"/>
          <w:sz w:val="18"/>
          <w:szCs w:val="18"/>
        </w:rPr>
      </w:pPr>
    </w:p>
    <w:p w:rsidR="00A7319B" w:rsidRDefault="00B259DE">
      <w:pPr>
        <w:pStyle w:val="Zkladntext1"/>
        <w:numPr>
          <w:ilvl w:val="0"/>
          <w:numId w:val="7"/>
        </w:num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doručování písemností dle této smlouvy se užijí ustanovení občanského soudního řádu o doručování právnickým osobám, pokud není výše ve smlouvě sjednáno jinak. </w:t>
      </w:r>
    </w:p>
    <w:p w:rsidR="00A7319B" w:rsidRDefault="00A7319B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A7319B" w:rsidRDefault="00A7319B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8.2.</w:t>
      </w:r>
    </w:p>
    <w:p w:rsidR="00A7319B" w:rsidRDefault="00A7319B">
      <w:pPr>
        <w:pStyle w:val="Zkladntext1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rPr>
          <w:rFonts w:ascii="Arial" w:hAnsi="Arial" w:cs="Arial"/>
          <w:sz w:val="18"/>
          <w:szCs w:val="18"/>
        </w:rPr>
      </w:pPr>
    </w:p>
    <w:p w:rsidR="00A7319B" w:rsidRDefault="00B259DE">
      <w:pPr>
        <w:pStyle w:val="Zkladntext1"/>
        <w:numPr>
          <w:ilvl w:val="0"/>
          <w:numId w:val="12"/>
        </w:num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a doplňovat pouze dodatky učiněnými v písemné formě, podepsanými oprávněnými osobami obou stran.</w:t>
      </w: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8.3. </w:t>
      </w: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B259DE">
      <w:pPr>
        <w:pStyle w:val="Zkladntext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je sepsána v šesti vyhotoveních, z nichž tři obdrží zhotovitel a tři si ponechá objednatel.</w:t>
      </w:r>
    </w:p>
    <w:p w:rsidR="00A7319B" w:rsidRDefault="00A7319B">
      <w:pPr>
        <w:pStyle w:val="Zkladntext1"/>
        <w:rPr>
          <w:rFonts w:ascii="Arial" w:hAnsi="Arial" w:cs="Arial"/>
          <w:sz w:val="18"/>
          <w:szCs w:val="18"/>
        </w:rPr>
      </w:pPr>
    </w:p>
    <w:p w:rsidR="00A7319B" w:rsidRDefault="00B259DE">
      <w:pPr>
        <w:pStyle w:val="Zkladntext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8.4.</w:t>
      </w: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B259DE" w:rsidP="00B259DE">
      <w:pPr>
        <w:pStyle w:val="Zkladntext1"/>
        <w:numPr>
          <w:ilvl w:val="0"/>
          <w:numId w:val="8"/>
        </w:numPr>
        <w:jc w:val="both"/>
      </w:pPr>
      <w:r>
        <w:rPr>
          <w:rFonts w:ascii="Arial" w:hAnsi="Arial" w:cs="Arial"/>
          <w:sz w:val="18"/>
          <w:szCs w:val="18"/>
        </w:rPr>
        <w:t>Všechny informace uvedené ve smlouvě jsou považovány za veřejné. Podmínkou účinnosti smlouvy je její uveřejnění v registru smluv, které je povinen zajistit objednatel.</w:t>
      </w:r>
    </w:p>
    <w:p w:rsidR="00A7319B" w:rsidRDefault="00A7319B">
      <w:pPr>
        <w:pStyle w:val="Zkladntext1"/>
        <w:rPr>
          <w:rFonts w:ascii="Arial" w:hAnsi="Arial" w:cs="Arial"/>
          <w:sz w:val="18"/>
          <w:szCs w:val="18"/>
        </w:rPr>
      </w:pPr>
    </w:p>
    <w:p w:rsidR="00A7319B" w:rsidRDefault="00A7319B">
      <w:pPr>
        <w:pStyle w:val="Zkladntext1"/>
        <w:rPr>
          <w:rFonts w:ascii="Arial" w:hAnsi="Arial" w:cs="Arial"/>
          <w:b/>
          <w:sz w:val="20"/>
          <w:szCs w:val="24"/>
        </w:rPr>
      </w:pPr>
    </w:p>
    <w:p w:rsidR="00A7319B" w:rsidRDefault="00B259DE">
      <w:pPr>
        <w:pStyle w:val="Zkladntext1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8.5.</w:t>
      </w: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B259DE" w:rsidP="00B259DE">
      <w:pPr>
        <w:pStyle w:val="Zkladntext1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prohlašují, že tato smlouva byla uzavřena dnem podpisu smluvních stran na základě jejich pravé a svobodné vůle. Na důkaz toho připojují zástupci obou smluvních stran jejich podpisy. </w:t>
      </w:r>
    </w:p>
    <w:p w:rsidR="00A7319B" w:rsidRDefault="00A7319B">
      <w:pPr>
        <w:pStyle w:val="Zkladntext1"/>
        <w:rPr>
          <w:rFonts w:ascii="Arial" w:hAnsi="Arial" w:cs="Arial"/>
          <w:b/>
          <w:sz w:val="18"/>
          <w:szCs w:val="18"/>
        </w:rPr>
      </w:pPr>
    </w:p>
    <w:p w:rsidR="00A7319B" w:rsidRDefault="00A7319B">
      <w:pPr>
        <w:pStyle w:val="Zkladntext1"/>
        <w:rPr>
          <w:rFonts w:ascii="Arial" w:hAnsi="Arial" w:cs="Arial"/>
          <w:b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V Teplicích dne  .............. 201</w:t>
      </w:r>
      <w:r w:rsidR="00CE2A20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>
        <w:rPr>
          <w:rFonts w:ascii="Arial" w:hAnsi="Arial" w:cs="Arial"/>
          <w:sz w:val="18"/>
        </w:rPr>
        <w:tab/>
        <w:t xml:space="preserve">         V Teplicích dne .............. 201</w:t>
      </w:r>
      <w:r w:rsidR="00CE2A20">
        <w:rPr>
          <w:rFonts w:ascii="Arial" w:hAnsi="Arial" w:cs="Arial"/>
          <w:sz w:val="18"/>
        </w:rPr>
        <w:t>9</w:t>
      </w:r>
    </w:p>
    <w:p w:rsidR="00A7319B" w:rsidRDefault="00B259DE">
      <w:pPr>
        <w:pStyle w:val="Zkladntext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</w:t>
      </w:r>
    </w:p>
    <w:p w:rsidR="00A7319B" w:rsidRDefault="00B259DE">
      <w:pPr>
        <w:pStyle w:val="Zkladntext1"/>
      </w:pPr>
      <w:r>
        <w:rPr>
          <w:rFonts w:ascii="Arial" w:eastAsia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>Za objednatele: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Za zhotovitele:</w:t>
      </w: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tbl>
      <w:tblPr>
        <w:tblStyle w:val="Mkatabulky"/>
        <w:tblW w:w="9494" w:type="dxa"/>
        <w:tblLook w:val="04A0" w:firstRow="1" w:lastRow="0" w:firstColumn="1" w:lastColumn="0" w:noHBand="0" w:noVBand="1"/>
      </w:tblPr>
      <w:tblGrid>
        <w:gridCol w:w="4748"/>
        <w:gridCol w:w="4746"/>
      </w:tblGrid>
      <w:tr w:rsidR="00A7319B" w:rsidTr="000B4564">
        <w:trPr>
          <w:trHeight w:val="57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19B" w:rsidRDefault="00A7319B">
            <w:pPr>
              <w:pStyle w:val="Zkladntext1"/>
              <w:rPr>
                <w:rFonts w:ascii="Arial" w:hAnsi="Arial" w:cs="Arial"/>
                <w:sz w:val="1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rPr>
                <w:rFonts w:ascii="Arial" w:hAnsi="Arial" w:cs="Arial"/>
                <w:sz w:val="18"/>
              </w:rPr>
            </w:pPr>
          </w:p>
        </w:tc>
      </w:tr>
      <w:tr w:rsidR="00A7319B" w:rsidTr="000B4564">
        <w:trPr>
          <w:trHeight w:val="96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Ing. Dagmar Teuschelová</w:t>
            </w:r>
          </w:p>
          <w:p w:rsidR="00A7319B" w:rsidRDefault="00B259DE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vedoucí odboru životního prostředí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A7319B" w:rsidRDefault="00A7319B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319B" w:rsidRPr="000B4564" w:rsidRDefault="00A7319B" w:rsidP="000B4564">
      <w:pPr>
        <w:sectPr w:rsidR="00A7319B" w:rsidRPr="000B4564">
          <w:headerReference w:type="default" r:id="rId9"/>
          <w:footerReference w:type="default" r:id="rId10"/>
          <w:pgSz w:w="11906" w:h="16838"/>
          <w:pgMar w:top="57" w:right="1134" w:bottom="1021" w:left="1418" w:header="0" w:footer="567" w:gutter="0"/>
          <w:cols w:space="708"/>
          <w:formProt w:val="0"/>
          <w:docGrid w:linePitch="360" w:charSpace="2047"/>
        </w:sectPr>
      </w:pPr>
    </w:p>
    <w:p w:rsidR="00A7319B" w:rsidRDefault="00B259DE">
      <w:pPr>
        <w:pStyle w:val="Zkladntext1"/>
        <w:spacing w:line="129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Příloha č. </w:t>
      </w:r>
      <w:r w:rsidR="009A4CFF">
        <w:rPr>
          <w:rFonts w:ascii="Arial" w:hAnsi="Arial" w:cs="Arial"/>
          <w:b/>
          <w:sz w:val="20"/>
        </w:rPr>
        <w:t>1 ke smlouvě č. ......./OŽP/201</w:t>
      </w:r>
      <w:r w:rsidR="00CE2A20">
        <w:rPr>
          <w:rFonts w:ascii="Arial" w:hAnsi="Arial" w:cs="Arial"/>
          <w:b/>
          <w:sz w:val="20"/>
        </w:rPr>
        <w:t>9</w:t>
      </w:r>
    </w:p>
    <w:p w:rsidR="00A7319B" w:rsidRDefault="00A7319B">
      <w:pPr>
        <w:pStyle w:val="Zkladntext1"/>
        <w:spacing w:line="129" w:lineRule="atLeast"/>
        <w:rPr>
          <w:rFonts w:ascii="Arial" w:hAnsi="Arial" w:cs="Arial"/>
          <w:b/>
          <w:sz w:val="20"/>
        </w:rPr>
      </w:pPr>
    </w:p>
    <w:p w:rsidR="00A7319B" w:rsidRDefault="00B259DE">
      <w:pPr>
        <w:pStyle w:val="Zkladntext1"/>
        <w:spacing w:line="129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SPECIFIKACE PRACÍ:</w:t>
      </w:r>
    </w:p>
    <w:p w:rsidR="00A7319B" w:rsidRDefault="00A7319B">
      <w:pPr>
        <w:pStyle w:val="Zkladntext1"/>
        <w:spacing w:line="129" w:lineRule="atLeast"/>
        <w:rPr>
          <w:rFonts w:ascii="Arial" w:hAnsi="Arial" w:cs="Arial"/>
          <w:b/>
          <w:sz w:val="20"/>
        </w:rPr>
      </w:pPr>
    </w:p>
    <w:p w:rsidR="00A7319B" w:rsidRDefault="00A7319B">
      <w:pPr>
        <w:pStyle w:val="Zkladntext1"/>
        <w:spacing w:line="129" w:lineRule="atLeast"/>
        <w:rPr>
          <w:rFonts w:ascii="Arial" w:hAnsi="Arial" w:cs="Arial"/>
          <w:b/>
          <w:sz w:val="20"/>
        </w:rPr>
      </w:pPr>
    </w:p>
    <w:p w:rsidR="00A7319B" w:rsidRDefault="00B259DE">
      <w:pPr>
        <w:spacing w:after="120"/>
        <w:jc w:val="both"/>
        <w:rPr>
          <w:rFonts w:ascii="Arial" w:hAnsi="Arial" w:cs="Arial"/>
          <w:b/>
          <w:i/>
          <w:iCs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0070C0"/>
          <w:sz w:val="22"/>
          <w:szCs w:val="22"/>
          <w:u w:val="single"/>
        </w:rPr>
        <w:t>Tabulka č. 1</w:t>
      </w:r>
    </w:p>
    <w:tbl>
      <w:tblPr>
        <w:tblW w:w="8505" w:type="dxa"/>
        <w:tblInd w:w="-41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1914"/>
      </w:tblGrid>
      <w:tr w:rsidR="00A7319B">
        <w:trPr>
          <w:cantSplit/>
          <w:trHeight w:val="292"/>
        </w:trPr>
        <w:tc>
          <w:tcPr>
            <w:tcW w:w="4748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54" w:type="dxa"/>
            </w:tcMar>
          </w:tcPr>
          <w:p w:rsidR="00A7319B" w:rsidRDefault="00A7319B">
            <w:pPr>
              <w:snapToGrid w:val="0"/>
              <w:ind w:left="-360"/>
              <w:rPr>
                <w:b/>
              </w:rPr>
            </w:pPr>
          </w:p>
          <w:p w:rsidR="00A7319B" w:rsidRDefault="00B259DE">
            <w:r>
              <w:rPr>
                <w:rFonts w:ascii="Arial" w:hAnsi="Arial" w:cs="Arial"/>
                <w:b/>
                <w:iCs/>
                <w:sz w:val="22"/>
                <w:szCs w:val="22"/>
              </w:rPr>
              <w:t>Předmět činnosti</w:t>
            </w:r>
          </w:p>
        </w:tc>
        <w:tc>
          <w:tcPr>
            <w:tcW w:w="375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left w:w="59" w:type="dxa"/>
            </w:tcMar>
            <w:vAlign w:val="center"/>
          </w:tcPr>
          <w:p w:rsidR="00A7319B" w:rsidRDefault="00B259DE">
            <w:pPr>
              <w:keepNext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Cena za jednotku/rok</w:t>
            </w:r>
          </w:p>
        </w:tc>
      </w:tr>
      <w:tr w:rsidR="00A7319B">
        <w:trPr>
          <w:cantSplit/>
          <w:trHeight w:val="184"/>
        </w:trPr>
        <w:tc>
          <w:tcPr>
            <w:tcW w:w="4748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54" w:type="dxa"/>
            </w:tcMar>
            <w:vAlign w:val="center"/>
          </w:tcPr>
          <w:p w:rsidR="00A7319B" w:rsidRDefault="00A7319B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59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Měrná jednotka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Kč bez DPH</w:t>
            </w:r>
          </w:p>
        </w:tc>
      </w:tr>
      <w:tr w:rsidR="00A7319B">
        <w:trPr>
          <w:trHeight w:val="358"/>
        </w:trPr>
        <w:tc>
          <w:tcPr>
            <w:tcW w:w="47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7319B" w:rsidRDefault="00B259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Přistavení a vývoz VKK o objemu 7 -14 m³</w:t>
            </w:r>
          </w:p>
        </w:tc>
        <w:tc>
          <w:tcPr>
            <w:tcW w:w="184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9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ks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00"/>
            <w:tcMar>
              <w:left w:w="6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319B">
        <w:trPr>
          <w:trHeight w:val="358"/>
        </w:trPr>
        <w:tc>
          <w:tcPr>
            <w:tcW w:w="47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7319B" w:rsidRDefault="00B259DE" w:rsidP="00CE2A20">
            <w:r>
              <w:rPr>
                <w:rFonts w:ascii="Arial" w:hAnsi="Arial" w:cs="Arial"/>
                <w:iCs/>
                <w:sz w:val="22"/>
                <w:szCs w:val="22"/>
              </w:rPr>
              <w:t>Pronájem VKK na požadovanou dobu (</w:t>
            </w:r>
            <w:r w:rsidR="00036D74">
              <w:rPr>
                <w:rFonts w:ascii="Arial" w:hAnsi="Arial" w:cs="Arial"/>
                <w:iCs/>
                <w:sz w:val="22"/>
                <w:szCs w:val="22"/>
              </w:rPr>
              <w:t>3-4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2"/>
                <w:szCs w:val="22"/>
              </w:rPr>
              <w:t xml:space="preserve"> dn</w:t>
            </w:r>
            <w:r w:rsidR="00CE2A20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9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ks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00"/>
            <w:tcMar>
              <w:left w:w="6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319B">
        <w:trPr>
          <w:trHeight w:val="576"/>
        </w:trPr>
        <w:tc>
          <w:tcPr>
            <w:tcW w:w="474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7319B" w:rsidRDefault="00B259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Manipulace při překládání přeplněného kontejneru</w:t>
            </w:r>
          </w:p>
        </w:tc>
        <w:tc>
          <w:tcPr>
            <w:tcW w:w="1843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9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Kč/hod/dělník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00"/>
            <w:tcMar>
              <w:left w:w="6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A7319B" w:rsidRDefault="00A7319B">
      <w:pPr>
        <w:spacing w:after="120"/>
        <w:jc w:val="both"/>
      </w:pPr>
    </w:p>
    <w:p w:rsidR="00A7319B" w:rsidRDefault="00A7319B">
      <w:pPr>
        <w:spacing w:after="120"/>
        <w:jc w:val="both"/>
        <w:rPr>
          <w:rFonts w:ascii="Arial" w:hAnsi="Arial" w:cs="Arial"/>
          <w:b/>
          <w:i/>
          <w:iCs/>
          <w:color w:val="0070C0"/>
          <w:sz w:val="22"/>
          <w:szCs w:val="22"/>
          <w:u w:val="single"/>
        </w:rPr>
      </w:pPr>
    </w:p>
    <w:p w:rsidR="00A7319B" w:rsidRDefault="00B259DE">
      <w:pPr>
        <w:spacing w:after="120"/>
        <w:ind w:left="142" w:hanging="142"/>
        <w:jc w:val="both"/>
        <w:rPr>
          <w:rFonts w:cs="Arial"/>
        </w:rPr>
      </w:pPr>
      <w:r>
        <w:rPr>
          <w:rFonts w:ascii="Arial" w:hAnsi="Arial" w:cs="Arial"/>
          <w:b/>
          <w:i/>
          <w:iCs/>
          <w:color w:val="0070C0"/>
          <w:sz w:val="22"/>
          <w:szCs w:val="22"/>
          <w:u w:val="single"/>
        </w:rPr>
        <w:t>Tabulka č. 2</w:t>
      </w:r>
    </w:p>
    <w:tbl>
      <w:tblPr>
        <w:tblW w:w="8509" w:type="dxa"/>
        <w:tblInd w:w="-41" w:type="dxa"/>
        <w:tblBorders>
          <w:top w:val="double" w:sz="2" w:space="0" w:color="000001"/>
          <w:left w:val="double" w:sz="2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1135"/>
        <w:gridCol w:w="2552"/>
        <w:gridCol w:w="1880"/>
        <w:gridCol w:w="39"/>
      </w:tblGrid>
      <w:tr w:rsidR="00A7319B">
        <w:trPr>
          <w:cantSplit/>
          <w:trHeight w:val="285"/>
        </w:trPr>
        <w:tc>
          <w:tcPr>
            <w:tcW w:w="2904" w:type="dxa"/>
            <w:vMerge w:val="restart"/>
            <w:tcBorders>
              <w:top w:val="double" w:sz="2" w:space="0" w:color="000001"/>
              <w:left w:val="double" w:sz="2" w:space="0" w:color="000001"/>
            </w:tcBorders>
            <w:shd w:val="clear" w:color="auto" w:fill="D9D9D9"/>
            <w:tcMar>
              <w:left w:w="54" w:type="dxa"/>
            </w:tcMar>
            <w:vAlign w:val="center"/>
          </w:tcPr>
          <w:p w:rsidR="00A7319B" w:rsidRDefault="00B259DE">
            <w:pPr>
              <w:keepNext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Název odpadu</w:t>
            </w:r>
          </w:p>
        </w:tc>
        <w:tc>
          <w:tcPr>
            <w:tcW w:w="1135" w:type="dxa"/>
            <w:tcBorders>
              <w:top w:val="double" w:sz="2" w:space="0" w:color="000001"/>
              <w:left w:val="double" w:sz="2" w:space="0" w:color="000001"/>
            </w:tcBorders>
            <w:shd w:val="clear" w:color="auto" w:fill="D9D9D9"/>
            <w:tcMar>
              <w:left w:w="54" w:type="dxa"/>
            </w:tcMar>
          </w:tcPr>
          <w:p w:rsidR="00A7319B" w:rsidRDefault="00A7319B">
            <w:pPr>
              <w:keepNext/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tcBorders>
              <w:top w:val="double" w:sz="2" w:space="0" w:color="000001"/>
              <w:left w:val="double" w:sz="2" w:space="0" w:color="000001"/>
            </w:tcBorders>
            <w:shd w:val="clear" w:color="auto" w:fill="D9D9D9"/>
            <w:tcMar>
              <w:left w:w="54" w:type="dxa"/>
            </w:tcMar>
          </w:tcPr>
          <w:p w:rsidR="00A7319B" w:rsidRDefault="00A7319B">
            <w:pPr>
              <w:keepNext/>
              <w:snapToGrid w:val="0"/>
              <w:ind w:left="215" w:hanging="426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A7319B" w:rsidRDefault="00B259DE">
            <w:pPr>
              <w:keepNext/>
              <w:ind w:left="215" w:hanging="426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Cena za jednotku/rok</w:t>
            </w:r>
          </w:p>
        </w:tc>
        <w:tc>
          <w:tcPr>
            <w:tcW w:w="38" w:type="dxa"/>
            <w:tcBorders>
              <w:top w:val="double" w:sz="2" w:space="0" w:color="000001"/>
              <w:left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7319B" w:rsidRDefault="00A7319B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A7319B">
        <w:trPr>
          <w:cantSplit/>
          <w:trHeight w:val="180"/>
        </w:trPr>
        <w:tc>
          <w:tcPr>
            <w:tcW w:w="2904" w:type="dxa"/>
            <w:vMerge/>
            <w:tcBorders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-7" w:type="dxa"/>
              <w:right w:w="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-7" w:type="dxa"/>
              <w:right w:w="0" w:type="dxa"/>
            </w:tcMar>
          </w:tcPr>
          <w:p w:rsidR="00A7319B" w:rsidRDefault="00B259D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Kód odpadu</w:t>
            </w:r>
          </w:p>
        </w:tc>
        <w:tc>
          <w:tcPr>
            <w:tcW w:w="255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Měrná jednotka</w:t>
            </w:r>
          </w:p>
        </w:tc>
        <w:tc>
          <w:tcPr>
            <w:tcW w:w="187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D9D9D9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Kč bez DPH</w:t>
            </w:r>
          </w:p>
        </w:tc>
        <w:tc>
          <w:tcPr>
            <w:tcW w:w="39" w:type="dxa"/>
            <w:tcBorders>
              <w:left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7319B" w:rsidRDefault="00A7319B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A7319B">
        <w:trPr>
          <w:cantSplit/>
          <w:trHeight w:val="335"/>
        </w:trPr>
        <w:tc>
          <w:tcPr>
            <w:tcW w:w="290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Objemný odpad</w:t>
            </w:r>
          </w:p>
        </w:tc>
        <w:tc>
          <w:tcPr>
            <w:tcW w:w="113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200307</w:t>
            </w:r>
          </w:p>
        </w:tc>
        <w:tc>
          <w:tcPr>
            <w:tcW w:w="2552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Kč/t</w:t>
            </w:r>
          </w:p>
        </w:tc>
        <w:tc>
          <w:tcPr>
            <w:tcW w:w="1879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FFFF00"/>
            <w:tcMar>
              <w:left w:w="-7" w:type="dxa"/>
              <w:right w:w="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7319B" w:rsidRDefault="00A7319B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319B">
        <w:trPr>
          <w:cantSplit/>
          <w:trHeight w:val="335"/>
        </w:trPr>
        <w:tc>
          <w:tcPr>
            <w:tcW w:w="290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Stavební odpad – suť</w:t>
            </w:r>
          </w:p>
        </w:tc>
        <w:tc>
          <w:tcPr>
            <w:tcW w:w="113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170107</w:t>
            </w:r>
          </w:p>
        </w:tc>
        <w:tc>
          <w:tcPr>
            <w:tcW w:w="255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Kč/t</w:t>
            </w:r>
          </w:p>
        </w:tc>
        <w:tc>
          <w:tcPr>
            <w:tcW w:w="187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FFFF00"/>
            <w:tcMar>
              <w:left w:w="-7" w:type="dxa"/>
              <w:right w:w="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7319B" w:rsidRDefault="00A7319B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319B">
        <w:trPr>
          <w:cantSplit/>
          <w:trHeight w:val="335"/>
        </w:trPr>
        <w:tc>
          <w:tcPr>
            <w:tcW w:w="290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Biologicky rozložitelný odpad</w:t>
            </w:r>
          </w:p>
        </w:tc>
        <w:tc>
          <w:tcPr>
            <w:tcW w:w="113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200201</w:t>
            </w:r>
          </w:p>
        </w:tc>
        <w:tc>
          <w:tcPr>
            <w:tcW w:w="255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A7319B" w:rsidRDefault="00B259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Kč/t</w:t>
            </w:r>
          </w:p>
        </w:tc>
        <w:tc>
          <w:tcPr>
            <w:tcW w:w="187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FFFF00"/>
            <w:tcMar>
              <w:left w:w="-7" w:type="dxa"/>
              <w:right w:w="0" w:type="dxa"/>
            </w:tcMar>
            <w:vAlign w:val="center"/>
          </w:tcPr>
          <w:p w:rsidR="00A7319B" w:rsidRDefault="00A7319B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double" w:sz="2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7319B" w:rsidRDefault="00A7319B">
            <w:pPr>
              <w:snapToGrid w:val="0"/>
              <w:rPr>
                <w:rFonts w:ascii="Arial" w:hAnsi="Arial" w:cs="Arial"/>
                <w:iCs/>
                <w:sz w:val="22"/>
                <w:szCs w:val="24"/>
              </w:rPr>
            </w:pPr>
          </w:p>
        </w:tc>
      </w:tr>
    </w:tbl>
    <w:p w:rsidR="00A7319B" w:rsidRDefault="00A7319B">
      <w:pPr>
        <w:pStyle w:val="Zkladntext1"/>
        <w:spacing w:line="129" w:lineRule="atLeast"/>
      </w:pPr>
    </w:p>
    <w:p w:rsidR="00A7319B" w:rsidRDefault="00B259DE">
      <w:pPr>
        <w:pStyle w:val="Zkladntext1"/>
        <w:spacing w:line="129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</w:rPr>
        <w:t>Sazby DPH budou stanoveny dle platných právních předpisů.</w:t>
      </w:r>
    </w:p>
    <w:p w:rsidR="00A7319B" w:rsidRDefault="00A7319B">
      <w:pPr>
        <w:pStyle w:val="Zkladntext1"/>
        <w:spacing w:line="129" w:lineRule="atLeast"/>
        <w:rPr>
          <w:rFonts w:ascii="Arial" w:hAnsi="Arial" w:cs="Arial"/>
          <w:i/>
          <w:sz w:val="22"/>
          <w:szCs w:val="22"/>
        </w:rPr>
      </w:pPr>
    </w:p>
    <w:p w:rsidR="00A7319B" w:rsidRDefault="00A7319B">
      <w:pPr>
        <w:pStyle w:val="Zkladntext1"/>
        <w:spacing w:line="129" w:lineRule="atLeast"/>
        <w:rPr>
          <w:rFonts w:ascii="Arial" w:hAnsi="Arial" w:cs="Arial"/>
          <w:i/>
          <w:sz w:val="20"/>
          <w:szCs w:val="22"/>
        </w:rPr>
      </w:pPr>
    </w:p>
    <w:p w:rsidR="00A7319B" w:rsidRDefault="00A7319B">
      <w:pPr>
        <w:pStyle w:val="Zkladntext1"/>
        <w:spacing w:line="129" w:lineRule="atLeast"/>
        <w:rPr>
          <w:rFonts w:ascii="Arial" w:hAnsi="Arial" w:cs="Arial"/>
          <w:i/>
          <w:sz w:val="20"/>
        </w:rPr>
      </w:pPr>
    </w:p>
    <w:p w:rsidR="00CE2A20" w:rsidRDefault="00CE2A20">
      <w:pPr>
        <w:pStyle w:val="Zkladntext1"/>
        <w:spacing w:line="129" w:lineRule="atLeast"/>
        <w:rPr>
          <w:rFonts w:ascii="Arial" w:hAnsi="Arial" w:cs="Arial"/>
          <w:i/>
          <w:sz w:val="20"/>
        </w:rPr>
      </w:pPr>
    </w:p>
    <w:p w:rsidR="00CE2A20" w:rsidRDefault="00CE2A20">
      <w:pPr>
        <w:pStyle w:val="Zkladntext1"/>
        <w:spacing w:line="129" w:lineRule="atLeast"/>
        <w:rPr>
          <w:rFonts w:ascii="Arial" w:hAnsi="Arial" w:cs="Arial"/>
          <w:i/>
          <w:sz w:val="20"/>
        </w:rPr>
      </w:pPr>
    </w:p>
    <w:p w:rsidR="00A7319B" w:rsidRDefault="00A7319B">
      <w:pPr>
        <w:pStyle w:val="Zkladntext1"/>
        <w:spacing w:line="129" w:lineRule="atLeast"/>
        <w:rPr>
          <w:rFonts w:ascii="Arial" w:hAnsi="Arial" w:cs="Arial"/>
          <w:i/>
          <w:sz w:val="20"/>
        </w:rPr>
      </w:pPr>
    </w:p>
    <w:p w:rsidR="00A7319B" w:rsidRDefault="00A7319B">
      <w:pPr>
        <w:pStyle w:val="Zkladntext1"/>
        <w:spacing w:line="129" w:lineRule="atLeast"/>
        <w:rPr>
          <w:rFonts w:ascii="Arial" w:hAnsi="Arial" w:cs="Arial"/>
          <w:i/>
          <w:sz w:val="20"/>
        </w:rPr>
      </w:pPr>
    </w:p>
    <w:p w:rsidR="00A7319B" w:rsidRDefault="00A7319B">
      <w:pPr>
        <w:pStyle w:val="Zkladntext1"/>
        <w:rPr>
          <w:rFonts w:ascii="Arial" w:hAnsi="Arial" w:cs="Arial"/>
          <w:i/>
          <w:sz w:val="20"/>
        </w:rPr>
      </w:pPr>
    </w:p>
    <w:p w:rsidR="00A7319B" w:rsidRDefault="00B259DE">
      <w:pPr>
        <w:pStyle w:val="Zkladntext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V</w:t>
      </w:r>
      <w:r w:rsidR="00CE2A20">
        <w:rPr>
          <w:rFonts w:ascii="Arial" w:hAnsi="Arial" w:cs="Arial"/>
          <w:sz w:val="18"/>
        </w:rPr>
        <w:t> Teplicích dne ............ 2019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  V Teplicích dne .............201</w:t>
      </w:r>
      <w:r w:rsidR="00CE2A20">
        <w:rPr>
          <w:rFonts w:ascii="Arial" w:hAnsi="Arial" w:cs="Arial"/>
          <w:sz w:val="18"/>
        </w:rPr>
        <w:t>9</w:t>
      </w:r>
    </w:p>
    <w:p w:rsidR="00A7319B" w:rsidRDefault="00B259DE">
      <w:pPr>
        <w:pStyle w:val="Zkladntext1"/>
      </w:pP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 xml:space="preserve">        </w:t>
      </w:r>
    </w:p>
    <w:p w:rsidR="00A7319B" w:rsidRDefault="00B259DE">
      <w:pPr>
        <w:pStyle w:val="Zkladntext1"/>
        <w:rPr>
          <w:rFonts w:ascii="Arial" w:hAnsi="Arial" w:cs="Arial"/>
          <w:sz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>Za objednatele: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Za zhotovitele:</w:t>
      </w: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p w:rsidR="00A7319B" w:rsidRDefault="00A7319B">
      <w:pPr>
        <w:pStyle w:val="Zkladntext1"/>
        <w:rPr>
          <w:rFonts w:ascii="Arial" w:hAnsi="Arial" w:cs="Arial"/>
          <w:sz w:val="18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747"/>
        <w:gridCol w:w="3866"/>
      </w:tblGrid>
      <w:tr w:rsidR="00A7319B" w:rsidTr="000B4564">
        <w:trPr>
          <w:trHeight w:val="574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19B" w:rsidRDefault="00A7319B">
            <w:pPr>
              <w:pStyle w:val="Zkladntext1"/>
              <w:rPr>
                <w:rFonts w:ascii="Arial" w:hAnsi="Arial" w:cs="Arial"/>
                <w:sz w:val="1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7319B" w:rsidRDefault="00A7319B">
            <w:pPr>
              <w:pStyle w:val="Zkladntext1"/>
              <w:rPr>
                <w:rFonts w:ascii="Arial" w:hAnsi="Arial" w:cs="Arial"/>
                <w:sz w:val="18"/>
              </w:rPr>
            </w:pPr>
          </w:p>
        </w:tc>
      </w:tr>
      <w:tr w:rsidR="00A7319B" w:rsidTr="000B4564">
        <w:trPr>
          <w:trHeight w:val="96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19B" w:rsidRDefault="00B259DE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Ing. Dagmar Teuschelová</w:t>
            </w:r>
          </w:p>
          <w:p w:rsidR="00A7319B" w:rsidRDefault="00B259DE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vedoucí odboru životního prostředí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A7319B" w:rsidRDefault="00A7319B">
            <w:pPr>
              <w:pStyle w:val="Zkladntext1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319B" w:rsidRDefault="00B259DE">
      <w:pPr>
        <w:pStyle w:val="Zkladntext1"/>
        <w:ind w:left="5664" w:hanging="5529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A7319B">
      <w:headerReference w:type="default" r:id="rId11"/>
      <w:footerReference w:type="default" r:id="rId12"/>
      <w:pgSz w:w="11906" w:h="16838"/>
      <w:pgMar w:top="908" w:right="1134" w:bottom="1021" w:left="1418" w:header="851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5D" w:rsidRDefault="00B259DE">
      <w:r>
        <w:separator/>
      </w:r>
    </w:p>
  </w:endnote>
  <w:endnote w:type="continuationSeparator" w:id="0">
    <w:p w:rsidR="002A355D" w:rsidRDefault="00B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MS Mincho">
    <w:panose1 w:val="00000000000000000000"/>
    <w:charset w:val="00"/>
    <w:family w:val="roman"/>
    <w:notTrueType/>
    <w:pitch w:val="default"/>
  </w:font>
  <w:font w:name="OpenSymbol">
    <w:altName w:val="MS Mincho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09155"/>
      <w:docPartObj>
        <w:docPartGallery w:val="Page Numbers (Bottom of Page)"/>
        <w:docPartUnique/>
      </w:docPartObj>
    </w:sdtPr>
    <w:sdtEndPr/>
    <w:sdtContent>
      <w:p w:rsidR="00A7319B" w:rsidRDefault="00B259DE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114300" distR="114300" wp14:anchorId="766E1B2A" wp14:editId="79151284">
                  <wp:extent cx="5467985" cy="45720"/>
                  <wp:effectExtent l="0" t="0" r="0" b="0"/>
                  <wp:docPr id="1" name="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467320" cy="450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fillcolor="black" stroked="f" style="position:absolute;margin-left:0pt;margin-top:0pt;width:430.45pt;height:3.5pt;flip:y" type="shapetype_110">
                  <w10:wrap type="none"/>
                  <v:fill o:detectmouseclick="t" type="solid" color2="white"/>
                  <v:stroke color="#3465a4" joinstyle="round" endcap="flat"/>
                </v:shape>
              </w:pict>
            </mc:Fallback>
          </mc:AlternateContent>
        </w:r>
      </w:p>
      <w:p w:rsidR="00A7319B" w:rsidRDefault="00B259D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A5284">
          <w:rPr>
            <w:noProof/>
          </w:rPr>
          <w:t>2</w:t>
        </w:r>
        <w:r>
          <w:fldChar w:fldCharType="end"/>
        </w:r>
      </w:p>
    </w:sdtContent>
  </w:sdt>
  <w:p w:rsidR="00A7319B" w:rsidRDefault="00A731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868268"/>
      <w:docPartObj>
        <w:docPartGallery w:val="Page Numbers (Bottom of Page)"/>
        <w:docPartUnique/>
      </w:docPartObj>
    </w:sdtPr>
    <w:sdtEndPr/>
    <w:sdtContent>
      <w:p w:rsidR="00A7319B" w:rsidRDefault="00B259DE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114300" distR="114300">
                  <wp:extent cx="5467985" cy="45720"/>
                  <wp:effectExtent l="0" t="0" r="0" b="0"/>
                  <wp:docPr id="2" name="Automatický obrazec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467320" cy="450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ID="Automatický obrazec 1" fillcolor="black" stroked="f" style="position:absolute;margin-left:0pt;margin-top:0pt;width:430.45pt;height:3.5pt;flip:y" type="shapetype_110">
                  <w10:wrap type="none"/>
                  <v:fill o:detectmouseclick="t" type="solid" color2="white"/>
                  <v:stroke color="#3465a4" joinstyle="round" endcap="flat"/>
                </v:shape>
              </w:pict>
            </mc:Fallback>
          </mc:AlternateContent>
        </w:r>
      </w:p>
      <w:p w:rsidR="00A7319B" w:rsidRDefault="00B259D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6D74">
          <w:rPr>
            <w:noProof/>
          </w:rPr>
          <w:t>5</w:t>
        </w:r>
        <w:r>
          <w:fldChar w:fldCharType="end"/>
        </w:r>
      </w:p>
    </w:sdtContent>
  </w:sdt>
  <w:p w:rsidR="00A7319B" w:rsidRDefault="00A7319B">
    <w:pPr>
      <w:pStyle w:val="Zpat"/>
      <w:rPr>
        <w:rFonts w:ascii="Cambria" w:hAnsi="Cambria" w:cs="Cambria"/>
        <w:i/>
        <w:color w:val="808080"/>
        <w:sz w:val="28"/>
        <w:szCs w:val="28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5D" w:rsidRDefault="00B259DE">
      <w:r>
        <w:separator/>
      </w:r>
    </w:p>
  </w:footnote>
  <w:footnote w:type="continuationSeparator" w:id="0">
    <w:p w:rsidR="002A355D" w:rsidRDefault="00B2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B" w:rsidRDefault="00A7319B">
    <w:pPr>
      <w:pStyle w:val="Zhlav"/>
    </w:pPr>
  </w:p>
  <w:p w:rsidR="00A7319B" w:rsidRDefault="00A7319B">
    <w:pPr>
      <w:pStyle w:val="Zhlav"/>
    </w:pPr>
  </w:p>
  <w:p w:rsidR="002530DE" w:rsidRPr="000B2BE5" w:rsidRDefault="002530DE" w:rsidP="002530DE">
    <w:pPr>
      <w:spacing w:line="129" w:lineRule="atLeast"/>
      <w:rPr>
        <w:rFonts w:ascii="Baskerville Old Face" w:hAnsi="Baskerville Old Face" w:cs="Times New Roman"/>
        <w:b/>
        <w:i/>
        <w:color w:val="000000"/>
        <w:sz w:val="22"/>
        <w:szCs w:val="22"/>
      </w:rPr>
    </w:pP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>P</w:t>
    </w:r>
    <w:r w:rsidRPr="000B2BE5">
      <w:rPr>
        <w:rFonts w:ascii="Times New Roman" w:hAnsi="Times New Roman" w:cs="Times New Roman"/>
        <w:b/>
        <w:i/>
        <w:color w:val="000000"/>
        <w:sz w:val="22"/>
        <w:szCs w:val="22"/>
      </w:rPr>
      <w:t>ř</w:t>
    </w:r>
    <w:r w:rsidRPr="000B2BE5">
      <w:rPr>
        <w:rFonts w:ascii="Baskerville Old Face" w:hAnsi="Baskerville Old Face" w:cs="Baskerville Old Face"/>
        <w:b/>
        <w:i/>
        <w:color w:val="000000"/>
        <w:sz w:val="22"/>
        <w:szCs w:val="22"/>
      </w:rPr>
      <w:t>í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 xml:space="preserve">loha </w:t>
    </w:r>
    <w:r w:rsidRPr="000B2BE5">
      <w:rPr>
        <w:rFonts w:ascii="Times New Roman" w:hAnsi="Times New Roman" w:cs="Times New Roman"/>
        <w:b/>
        <w:i/>
        <w:color w:val="000000"/>
        <w:sz w:val="22"/>
        <w:szCs w:val="22"/>
      </w:rPr>
      <w:t>č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 xml:space="preserve">. 2  k zadávací dokumentaci – 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  <w:u w:val="single"/>
      </w:rPr>
      <w:t>Návrh smlouvy</w:t>
    </w:r>
  </w:p>
  <w:p w:rsidR="00A7319B" w:rsidRPr="002530DE" w:rsidRDefault="00B259DE">
    <w:pPr>
      <w:pStyle w:val="Zhlav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</w:p>
  <w:p w:rsidR="00A7319B" w:rsidRDefault="00A731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E" w:rsidRPr="000B2BE5" w:rsidRDefault="002530DE" w:rsidP="000B2BE5">
    <w:pPr>
      <w:pBdr>
        <w:bottom w:val="single" w:sz="4" w:space="1" w:color="auto"/>
      </w:pBdr>
      <w:spacing w:line="129" w:lineRule="atLeast"/>
      <w:rPr>
        <w:rFonts w:ascii="Baskerville Old Face" w:hAnsi="Baskerville Old Face" w:cs="Times New Roman"/>
        <w:b/>
        <w:i/>
        <w:color w:val="000000"/>
        <w:sz w:val="22"/>
        <w:szCs w:val="22"/>
      </w:rPr>
    </w:pP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>P</w:t>
    </w:r>
    <w:r w:rsidRPr="000B2BE5">
      <w:rPr>
        <w:rFonts w:ascii="Times New Roman" w:hAnsi="Times New Roman" w:cs="Times New Roman"/>
        <w:b/>
        <w:i/>
        <w:color w:val="000000"/>
        <w:sz w:val="22"/>
        <w:szCs w:val="22"/>
      </w:rPr>
      <w:t>ř</w:t>
    </w:r>
    <w:r w:rsidRPr="000B2BE5">
      <w:rPr>
        <w:rFonts w:ascii="Baskerville Old Face" w:hAnsi="Baskerville Old Face" w:cs="Baskerville Old Face"/>
        <w:b/>
        <w:i/>
        <w:color w:val="000000"/>
        <w:sz w:val="22"/>
        <w:szCs w:val="22"/>
      </w:rPr>
      <w:t>í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 xml:space="preserve">loha </w:t>
    </w:r>
    <w:r w:rsidRPr="000B2BE5">
      <w:rPr>
        <w:rFonts w:ascii="Times New Roman" w:hAnsi="Times New Roman" w:cs="Times New Roman"/>
        <w:b/>
        <w:i/>
        <w:color w:val="000000"/>
        <w:sz w:val="22"/>
        <w:szCs w:val="22"/>
      </w:rPr>
      <w:t>č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 xml:space="preserve">. 2 k zadávací dokumentaci – 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  <w:u w:val="single"/>
      </w:rPr>
      <w:t>Návrh smlouvy</w:t>
    </w:r>
    <w:r w:rsidRPr="000B2BE5">
      <w:rPr>
        <w:rFonts w:ascii="Baskerville Old Face" w:hAnsi="Baskerville Old Face" w:cs="Arial"/>
        <w:b/>
        <w:i/>
        <w:color w:val="000000"/>
        <w:sz w:val="22"/>
        <w:szCs w:val="22"/>
      </w:rPr>
      <w:t xml:space="preserve"> </w:t>
    </w:r>
  </w:p>
  <w:p w:rsidR="00A7319B" w:rsidRDefault="00A7319B">
    <w:pPr>
      <w:pStyle w:val="Zkladntext1"/>
      <w:tabs>
        <w:tab w:val="right" w:pos="8899"/>
      </w:tabs>
      <w:rPr>
        <w:rFonts w:ascii="Times New Roman" w:hAnsi="Times New Roman" w:cs="Times New Roman"/>
      </w:rPr>
    </w:pPr>
  </w:p>
  <w:p w:rsidR="00A7319B" w:rsidRDefault="00A7319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724"/>
    <w:multiLevelType w:val="multilevel"/>
    <w:tmpl w:val="D32CF7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;MS Mincho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24C41E11"/>
    <w:multiLevelType w:val="multilevel"/>
    <w:tmpl w:val="64686C3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9833DD6"/>
    <w:multiLevelType w:val="multilevel"/>
    <w:tmpl w:val="14EAA89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C9B6D14"/>
    <w:multiLevelType w:val="multilevel"/>
    <w:tmpl w:val="C07C025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6C30949"/>
    <w:multiLevelType w:val="multilevel"/>
    <w:tmpl w:val="E78A22B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EAD026D"/>
    <w:multiLevelType w:val="multilevel"/>
    <w:tmpl w:val="57C8F20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abstractNum w:abstractNumId="6">
    <w:nsid w:val="4FEC46B2"/>
    <w:multiLevelType w:val="multilevel"/>
    <w:tmpl w:val="D16A7D6E"/>
    <w:lvl w:ilvl="0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;MS Mincho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57046BB0"/>
    <w:multiLevelType w:val="multilevel"/>
    <w:tmpl w:val="F756675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58B5545E"/>
    <w:multiLevelType w:val="multilevel"/>
    <w:tmpl w:val="C30ADC4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5ED903E4"/>
    <w:multiLevelType w:val="multilevel"/>
    <w:tmpl w:val="EC6EBC8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650C5C8F"/>
    <w:multiLevelType w:val="multilevel"/>
    <w:tmpl w:val="52B6830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Times New Roman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6EAB5BE8"/>
    <w:multiLevelType w:val="multilevel"/>
    <w:tmpl w:val="39F61ED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7293481B"/>
    <w:multiLevelType w:val="multilevel"/>
    <w:tmpl w:val="DD3600F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;MS Mincho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19B"/>
    <w:rsid w:val="00036D74"/>
    <w:rsid w:val="000B2BE5"/>
    <w:rsid w:val="000B4564"/>
    <w:rsid w:val="00191EA6"/>
    <w:rsid w:val="001B0EE2"/>
    <w:rsid w:val="002530DE"/>
    <w:rsid w:val="0027188E"/>
    <w:rsid w:val="002814B7"/>
    <w:rsid w:val="002A355D"/>
    <w:rsid w:val="003C0C9B"/>
    <w:rsid w:val="0046201F"/>
    <w:rsid w:val="006075D4"/>
    <w:rsid w:val="007E553D"/>
    <w:rsid w:val="008A6271"/>
    <w:rsid w:val="009009C5"/>
    <w:rsid w:val="009A4CFF"/>
    <w:rsid w:val="009A5284"/>
    <w:rsid w:val="00A7319B"/>
    <w:rsid w:val="00AB1F42"/>
    <w:rsid w:val="00AF44CF"/>
    <w:rsid w:val="00B259DE"/>
    <w:rsid w:val="00C84787"/>
    <w:rsid w:val="00CE2A20"/>
    <w:rsid w:val="00EC7D77"/>
    <w:rsid w:val="00EE11F0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Ottawa;Times New Roman" w:eastAsia="Times New Roman" w:hAnsi="Ottawa;Times New Roman" w:cs="Ottawa;Times New Roman"/>
      <w:szCs w:val="20"/>
      <w:lang w:bidi="ar-SA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;MS Mincho" w:hAnsi="OpenSymbol;MS Mincho" w:cs="Times New Roman"/>
      <w:sz w:val="18"/>
    </w:rPr>
  </w:style>
  <w:style w:type="character" w:customStyle="1" w:styleId="WW8Num3z0">
    <w:name w:val="WW8Num3z0"/>
    <w:qFormat/>
    <w:rPr>
      <w:rFonts w:ascii="Times New Roman" w:hAnsi="Times New Roman" w:cs="OpenSymbol;MS Mincho"/>
      <w:sz w:val="18"/>
    </w:rPr>
  </w:style>
  <w:style w:type="character" w:customStyle="1" w:styleId="WW8Num4z0">
    <w:name w:val="WW8Num4z0"/>
    <w:qFormat/>
    <w:rPr>
      <w:rFonts w:ascii="OpenSymbol;MS Mincho" w:hAnsi="OpenSymbol;MS Mincho" w:cs="OpenSymbol;MS Mincho"/>
      <w:sz w:val="18"/>
    </w:rPr>
  </w:style>
  <w:style w:type="character" w:customStyle="1" w:styleId="WW8Num5z0">
    <w:name w:val="WW8Num5z0"/>
    <w:qFormat/>
    <w:rPr>
      <w:rFonts w:ascii="OpenSymbol;MS Mincho" w:hAnsi="OpenSymbol;MS Mincho" w:cs="OpenSymbol;MS Mincho"/>
      <w:sz w:val="20"/>
    </w:rPr>
  </w:style>
  <w:style w:type="character" w:customStyle="1" w:styleId="WW8Num6z0">
    <w:name w:val="WW8Num6z0"/>
    <w:qFormat/>
    <w:rPr>
      <w:rFonts w:ascii="OpenSymbol;MS Mincho" w:hAnsi="OpenSymbol;MS Mincho" w:cs="OpenSymbol;MS Mincho"/>
      <w:sz w:val="20"/>
    </w:rPr>
  </w:style>
  <w:style w:type="character" w:customStyle="1" w:styleId="WW8Num7z0">
    <w:name w:val="WW8Num7z0"/>
    <w:qFormat/>
    <w:rPr>
      <w:rFonts w:ascii="OpenSymbol;MS Mincho" w:hAnsi="OpenSymbol;MS Mincho" w:cs="OpenSymbol;MS Mincho"/>
      <w:sz w:val="20"/>
    </w:rPr>
  </w:style>
  <w:style w:type="character" w:customStyle="1" w:styleId="WW8Num8z0">
    <w:name w:val="WW8Num8z0"/>
    <w:qFormat/>
    <w:rPr>
      <w:rFonts w:ascii="OpenSymbol;MS Mincho" w:hAnsi="OpenSymbol;MS Mincho" w:cs="OpenSymbol;MS Mincho"/>
      <w:sz w:val="18"/>
      <w:szCs w:val="18"/>
    </w:rPr>
  </w:style>
  <w:style w:type="character" w:customStyle="1" w:styleId="WW8Num9z0">
    <w:name w:val="WW8Num9z0"/>
    <w:qFormat/>
    <w:rPr>
      <w:rFonts w:ascii="OpenSymbol;MS Mincho" w:hAnsi="OpenSymbol;MS Mincho" w:cs="OpenSymbol;MS Mincho"/>
      <w:sz w:val="18"/>
      <w:szCs w:val="18"/>
    </w:rPr>
  </w:style>
  <w:style w:type="character" w:customStyle="1" w:styleId="WW8Num10z0">
    <w:name w:val="WW8Num10z0"/>
    <w:qFormat/>
    <w:rPr>
      <w:rFonts w:ascii="OpenSymbol;MS Mincho" w:hAnsi="OpenSymbol;MS Mincho" w:cs="OpenSymbol;MS Mincho"/>
    </w:rPr>
  </w:style>
  <w:style w:type="character" w:customStyle="1" w:styleId="WW8Num11z0">
    <w:name w:val="WW8Num11z0"/>
    <w:qFormat/>
    <w:rPr>
      <w:rFonts w:ascii="OpenSymbol;MS Mincho" w:hAnsi="OpenSymbol;MS Mincho" w:cs="OpenSymbol;MS Mincho"/>
    </w:rPr>
  </w:style>
  <w:style w:type="character" w:customStyle="1" w:styleId="WW8Num12z0">
    <w:name w:val="WW8Num12z0"/>
    <w:qFormat/>
    <w:rPr>
      <w:rFonts w:ascii="OpenSymbol;MS Mincho" w:hAnsi="OpenSymbol;MS Mincho" w:cs="OpenSymbol;MS Mincho"/>
    </w:rPr>
  </w:style>
  <w:style w:type="character" w:customStyle="1" w:styleId="WW8Num13z0">
    <w:name w:val="WW8Num13z0"/>
    <w:qFormat/>
    <w:rPr>
      <w:rFonts w:ascii="OpenSymbol;MS Mincho" w:hAnsi="OpenSymbol;MS Mincho" w:cs="OpenSymbol;MS Mincho"/>
      <w:color w:val="000000"/>
    </w:rPr>
  </w:style>
  <w:style w:type="character" w:customStyle="1" w:styleId="WW8Num14z0">
    <w:name w:val="WW8Num14z0"/>
    <w:qFormat/>
    <w:rPr>
      <w:rFonts w:ascii="OpenSymbol;MS Mincho" w:hAnsi="OpenSymbol;MS Mincho" w:cs="OpenSymbol;MS Mincho"/>
      <w:sz w:val="18"/>
    </w:rPr>
  </w:style>
  <w:style w:type="character" w:customStyle="1" w:styleId="WW8Num15z0">
    <w:name w:val="WW8Num15z0"/>
    <w:qFormat/>
    <w:rPr>
      <w:rFonts w:ascii="OpenSymbol;MS Mincho" w:hAnsi="OpenSymbol;MS Mincho" w:cs="OpenSymbol;MS Mincho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Arial" w:hAnsi="Arial" w:cs="Arial"/>
    </w:rPr>
  </w:style>
  <w:style w:type="character" w:customStyle="1" w:styleId="WW8Num18z0">
    <w:name w:val="WW8Num18z0"/>
    <w:qFormat/>
    <w:rPr>
      <w:rFonts w:ascii="Arial" w:hAnsi="Arial" w:cs="Arial"/>
      <w:b w:val="0"/>
      <w:i/>
      <w:color w:val="000000"/>
      <w:sz w:val="2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hAnsi="Arial" w:cs="Arial"/>
      <w:b w:val="0"/>
      <w:i w:val="0"/>
      <w:caps w:val="0"/>
      <w:smallCaps w:val="0"/>
      <w:shadow/>
      <w:color w:val="00000A"/>
      <w:sz w:val="20"/>
    </w:rPr>
  </w:style>
  <w:style w:type="character" w:customStyle="1" w:styleId="Standardnpsmoodstavce2">
    <w:name w:val="Standardní písmo odstavce2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patChar">
    <w:name w:val="Zápatí Char"/>
    <w:uiPriority w:val="99"/>
    <w:qFormat/>
    <w:rPr>
      <w:rFonts w:ascii="Ottawa;Times New Roman" w:hAnsi="Ottawa;Times New Roman" w:cs="Ottawa;Times New Roman"/>
    </w:rPr>
  </w:style>
  <w:style w:type="character" w:styleId="slostrnky">
    <w:name w:val="page number"/>
    <w:basedOn w:val="Standardnpsmoodstavce1"/>
    <w:qFormat/>
  </w:style>
  <w:style w:type="character" w:customStyle="1" w:styleId="Zkladntext2Char">
    <w:name w:val="Základní text 2 Char"/>
    <w:qFormat/>
    <w:rPr>
      <w:rFonts w:ascii="Ottawa;Times New Roman" w:hAnsi="Ottawa;Times New Roman" w:cs="Ottawa;Times New Roman"/>
      <w:lang w:val="cs-CZ" w:bidi="ar-SA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  <w:sz w:val="20"/>
    </w:rPr>
  </w:style>
  <w:style w:type="character" w:customStyle="1" w:styleId="ListLabel2">
    <w:name w:val="ListLabel 2"/>
    <w:qFormat/>
    <w:rPr>
      <w:rFonts w:ascii="Arial" w:hAnsi="Arial" w:cs="OpenSymbol;MS Mincho"/>
      <w:sz w:val="18"/>
    </w:rPr>
  </w:style>
  <w:style w:type="character" w:customStyle="1" w:styleId="ListLabel3">
    <w:name w:val="ListLabel 3"/>
    <w:qFormat/>
    <w:rPr>
      <w:rFonts w:cs="OpenSymbol;MS Mincho"/>
      <w:sz w:val="18"/>
    </w:rPr>
  </w:style>
  <w:style w:type="character" w:customStyle="1" w:styleId="ListLabel4">
    <w:name w:val="ListLabel 4"/>
    <w:qFormat/>
    <w:rPr>
      <w:rFonts w:ascii="Arial" w:hAnsi="Arial" w:cs="OpenSymbol;MS Mincho"/>
      <w:sz w:val="20"/>
    </w:rPr>
  </w:style>
  <w:style w:type="character" w:customStyle="1" w:styleId="ListLabel5">
    <w:name w:val="ListLabel 5"/>
    <w:qFormat/>
    <w:rPr>
      <w:rFonts w:cs="OpenSymbol;MS Mincho"/>
      <w:sz w:val="20"/>
    </w:rPr>
  </w:style>
  <w:style w:type="character" w:customStyle="1" w:styleId="ListLabel6">
    <w:name w:val="ListLabel 6"/>
    <w:qFormat/>
    <w:rPr>
      <w:rFonts w:ascii="Arial" w:hAnsi="Arial" w:cs="OpenSymbol;MS Mincho"/>
      <w:b/>
      <w:sz w:val="20"/>
    </w:rPr>
  </w:style>
  <w:style w:type="character" w:customStyle="1" w:styleId="ListLabel7">
    <w:name w:val="ListLabel 7"/>
    <w:qFormat/>
    <w:rPr>
      <w:rFonts w:ascii="Arial" w:hAnsi="Arial" w:cs="OpenSymbol;MS Mincho"/>
      <w:sz w:val="18"/>
      <w:szCs w:val="18"/>
    </w:rPr>
  </w:style>
  <w:style w:type="character" w:customStyle="1" w:styleId="ListLabel8">
    <w:name w:val="ListLabel 8"/>
    <w:qFormat/>
    <w:rPr>
      <w:rFonts w:ascii="Arial" w:hAnsi="Arial" w:cs="OpenSymbol;MS Mincho"/>
      <w:sz w:val="18"/>
      <w:szCs w:val="18"/>
    </w:rPr>
  </w:style>
  <w:style w:type="character" w:customStyle="1" w:styleId="ListLabel9">
    <w:name w:val="ListLabel 9"/>
    <w:qFormat/>
    <w:rPr>
      <w:rFonts w:ascii="Arial" w:hAnsi="Arial" w:cs="OpenSymbol;MS Mincho"/>
      <w:sz w:val="18"/>
    </w:rPr>
  </w:style>
  <w:style w:type="character" w:customStyle="1" w:styleId="ListLabel10">
    <w:name w:val="ListLabel 10"/>
    <w:qFormat/>
    <w:rPr>
      <w:rFonts w:ascii="Arial" w:hAnsi="Arial" w:cs="OpenSymbol;MS Mincho"/>
      <w:sz w:val="18"/>
    </w:rPr>
  </w:style>
  <w:style w:type="character" w:customStyle="1" w:styleId="ListLabel11">
    <w:name w:val="ListLabel 11"/>
    <w:qFormat/>
    <w:rPr>
      <w:rFonts w:ascii="Arial" w:hAnsi="Arial" w:cs="OpenSymbol;MS Mincho"/>
      <w:b/>
      <w:sz w:val="18"/>
    </w:rPr>
  </w:style>
  <w:style w:type="character" w:customStyle="1" w:styleId="ListLabel12">
    <w:name w:val="ListLabel 12"/>
    <w:qFormat/>
    <w:rPr>
      <w:rFonts w:ascii="Arial" w:hAnsi="Arial" w:cs="OpenSymbol;MS Mincho"/>
      <w:color w:val="000000"/>
      <w:sz w:val="20"/>
    </w:rPr>
  </w:style>
  <w:style w:type="character" w:customStyle="1" w:styleId="ListLabel13">
    <w:name w:val="ListLabel 13"/>
    <w:qFormat/>
    <w:rPr>
      <w:rFonts w:ascii="Arial" w:hAnsi="Arial" w:cs="OpenSymbol;MS Mincho"/>
      <w:b/>
      <w:sz w:val="18"/>
    </w:rPr>
  </w:style>
  <w:style w:type="character" w:customStyle="1" w:styleId="ListLabel14">
    <w:name w:val="ListLabel 14"/>
    <w:qFormat/>
    <w:rPr>
      <w:rFonts w:ascii="Arial" w:hAnsi="Arial" w:cs="OpenSymbol;MS Mincho"/>
      <w:sz w:val="18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  <w:b w:val="0"/>
      <w:i/>
      <w:color w:val="000000"/>
      <w:sz w:val="2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Arial"/>
      <w:b w:val="0"/>
      <w:i w:val="0"/>
      <w:caps w:val="0"/>
      <w:smallCaps w:val="0"/>
      <w:shadow/>
      <w:color w:val="00000A"/>
      <w:sz w:val="20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Zkladntext1">
    <w:name w:val="Základní text1"/>
    <w:basedOn w:val="Normln"/>
    <w:rPr>
      <w:color w:val="000000"/>
      <w:sz w:val="24"/>
    </w:r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0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">
    <w:name w:val="..základní text"/>
    <w:qFormat/>
    <w:pPr>
      <w:suppressAutoHyphens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odstavec">
    <w:name w:val="..odstavec"/>
    <w:basedOn w:val="zkladntext"/>
    <w:qFormat/>
    <w:pPr>
      <w:spacing w:after="168"/>
      <w:ind w:firstLine="567"/>
    </w:pPr>
  </w:style>
  <w:style w:type="paragraph" w:customStyle="1" w:styleId="nadpis10">
    <w:name w:val="..nadpis 1"/>
    <w:basedOn w:val="zkladntext"/>
    <w:qFormat/>
    <w:pPr>
      <w:spacing w:after="392"/>
    </w:pPr>
    <w:rPr>
      <w:rFonts w:ascii="Tahoma" w:hAnsi="Tahoma" w:cs="Tahoma"/>
      <w:b/>
      <w:i/>
      <w:caps/>
      <w:shadow/>
      <w:color w:val="008000"/>
      <w:sz w:val="32"/>
    </w:rPr>
  </w:style>
  <w:style w:type="paragraph" w:customStyle="1" w:styleId="nadpis20">
    <w:name w:val="..nadpis 2"/>
    <w:basedOn w:val="nadpis10"/>
    <w:qFormat/>
    <w:pPr>
      <w:spacing w:after="224"/>
    </w:pPr>
    <w:rPr>
      <w:caps w:val="0"/>
      <w:sz w:val="28"/>
    </w:rPr>
  </w:style>
  <w:style w:type="paragraph" w:customStyle="1" w:styleId="nadpis30">
    <w:name w:val="..nadpis 3"/>
    <w:basedOn w:val="nadpis20"/>
    <w:qFormat/>
    <w:rPr>
      <w:sz w:val="26"/>
    </w:rPr>
  </w:style>
  <w:style w:type="paragraph" w:customStyle="1" w:styleId="nadpis40">
    <w:name w:val="..nadpis 4"/>
    <w:basedOn w:val="nadpis30"/>
    <w:qFormat/>
    <w:rPr>
      <w:i w:val="0"/>
      <w:sz w:val="24"/>
    </w:rPr>
  </w:style>
  <w:style w:type="paragraph" w:customStyle="1" w:styleId="nadpistabulky">
    <w:name w:val="..nadpis tabulky"/>
    <w:basedOn w:val="nadpis40"/>
    <w:qFormat/>
    <w:pPr>
      <w:spacing w:after="168"/>
    </w:pPr>
    <w:rPr>
      <w:i/>
    </w:rPr>
  </w:style>
  <w:style w:type="paragraph" w:customStyle="1" w:styleId="texttabulky">
    <w:name w:val="..text tabulky"/>
    <w:basedOn w:val="zkladntext"/>
    <w:qFormat/>
    <w:rPr>
      <w:sz w:val="20"/>
    </w:rPr>
  </w:style>
  <w:style w:type="paragraph" w:customStyle="1" w:styleId="znaka1">
    <w:name w:val="..značka1"/>
    <w:basedOn w:val="zkladntext"/>
    <w:qFormat/>
    <w:pPr>
      <w:spacing w:after="112"/>
    </w:pPr>
  </w:style>
  <w:style w:type="paragraph" w:customStyle="1" w:styleId="foto">
    <w:name w:val="..foto"/>
    <w:basedOn w:val="zkladntext"/>
    <w:qFormat/>
    <w:pPr>
      <w:spacing w:before="6732" w:after="392"/>
      <w:ind w:right="907"/>
    </w:pPr>
    <w:rPr>
      <w:i/>
      <w:sz w:val="20"/>
    </w:rPr>
  </w:style>
  <w:style w:type="paragraph" w:customStyle="1" w:styleId="odstavecslo">
    <w:name w:val="..odstavec číslo"/>
    <w:basedOn w:val="zkladntext"/>
    <w:qFormat/>
    <w:pPr>
      <w:spacing w:after="112"/>
    </w:pPr>
  </w:style>
  <w:style w:type="paragraph" w:customStyle="1" w:styleId="odstavecodsazen">
    <w:name w:val="..odstavec odsazený"/>
    <w:basedOn w:val="zkladntext"/>
    <w:qFormat/>
    <w:pPr>
      <w:spacing w:after="112"/>
      <w:ind w:left="567"/>
    </w:pPr>
  </w:style>
  <w:style w:type="paragraph" w:customStyle="1" w:styleId="obrzek">
    <w:name w:val="..obrázek"/>
    <w:basedOn w:val="zkladntext"/>
    <w:qFormat/>
    <w:pPr>
      <w:spacing w:after="392"/>
      <w:ind w:right="567"/>
    </w:pPr>
    <w:rPr>
      <w:i/>
    </w:rPr>
  </w:style>
  <w:style w:type="paragraph" w:customStyle="1" w:styleId="obsah1">
    <w:name w:val="..obsah1"/>
    <w:basedOn w:val="zkladntext"/>
    <w:qFormat/>
    <w:pPr>
      <w:spacing w:before="40"/>
    </w:pPr>
    <w:rPr>
      <w:caps/>
      <w:sz w:val="20"/>
    </w:rPr>
  </w:style>
  <w:style w:type="paragraph" w:customStyle="1" w:styleId="obsah2">
    <w:name w:val="..obsah2"/>
    <w:basedOn w:val="obsah1"/>
    <w:qFormat/>
    <w:rPr>
      <w:caps w:val="0"/>
    </w:rPr>
  </w:style>
  <w:style w:type="paragraph" w:customStyle="1" w:styleId="obsah3">
    <w:name w:val="..obsah3"/>
    <w:basedOn w:val="obsah2"/>
    <w:qFormat/>
  </w:style>
  <w:style w:type="paragraph" w:customStyle="1" w:styleId="obsahtabulky">
    <w:name w:val="..obsah tabulky"/>
    <w:qFormat/>
    <w:pPr>
      <w:suppressAutoHyphens/>
    </w:pPr>
    <w:rPr>
      <w:rFonts w:ascii="Arial" w:eastAsia="Times New Roman" w:hAnsi="Arial" w:cs="Arial"/>
      <w:caps/>
      <w:szCs w:val="20"/>
      <w:lang w:bidi="ar-SA"/>
    </w:rPr>
  </w:style>
  <w:style w:type="paragraph" w:customStyle="1" w:styleId="obsahplohy">
    <w:name w:val="..obsah přílohy"/>
    <w:basedOn w:val="obsahtabulky"/>
    <w:qFormat/>
    <w:pPr>
      <w:spacing w:before="56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obsah4">
    <w:name w:val="..obsah4"/>
    <w:basedOn w:val="Normln"/>
    <w:qFormat/>
    <w:pPr>
      <w:tabs>
        <w:tab w:val="left" w:pos="360"/>
      </w:tabs>
      <w:ind w:left="227" w:hanging="227"/>
    </w:pPr>
    <w:rPr>
      <w:rFonts w:ascii="Arial" w:hAnsi="Arial" w:cs="Arial"/>
    </w:rPr>
  </w:style>
  <w:style w:type="paragraph" w:customStyle="1" w:styleId="nadpis0">
    <w:name w:val="..nadpis 0"/>
    <w:basedOn w:val="zkladntext"/>
    <w:qFormat/>
    <w:rPr>
      <w:rFonts w:ascii="Tahoma" w:hAnsi="Tahoma" w:cs="Tahoma"/>
      <w:b/>
      <w:i/>
      <w:caps/>
      <w:shadow/>
      <w:color w:val="008000"/>
      <w:sz w:val="32"/>
    </w:rPr>
  </w:style>
  <w:style w:type="paragraph" w:customStyle="1" w:styleId="Odstavecpsmeno">
    <w:name w:val="...Odstavec písmeno"/>
    <w:basedOn w:val="Normln"/>
    <w:qFormat/>
    <w:rPr>
      <w:rFonts w:ascii="Times New Roman" w:hAnsi="Times New Roman" w:cs="Times New Roman"/>
    </w:rPr>
  </w:style>
  <w:style w:type="paragraph" w:customStyle="1" w:styleId="dka">
    <w:name w:val="Řádka"/>
    <w:qFormat/>
    <w:pPr>
      <w:suppressAutoHyphens/>
      <w:spacing w:before="40" w:after="120"/>
    </w:pPr>
    <w:rPr>
      <w:rFonts w:ascii="Arial" w:eastAsia="Times New Roman" w:hAnsi="Arial" w:cs="Arial"/>
      <w:b/>
      <w:shadow/>
      <w:color w:val="008000"/>
      <w:szCs w:val="20"/>
      <w:lang w:bidi="ar-SA"/>
    </w:rPr>
  </w:style>
  <w:style w:type="paragraph" w:customStyle="1" w:styleId="Zkladntextodsazen1">
    <w:name w:val="Základní text odsazený1"/>
    <w:basedOn w:val="Normln"/>
    <w:pPr>
      <w:ind w:firstLine="708"/>
      <w:jc w:val="both"/>
    </w:pPr>
    <w:rPr>
      <w:rFonts w:ascii="Arial" w:hAnsi="Arial" w:cs="Arial"/>
      <w:sz w:val="24"/>
    </w:rPr>
  </w:style>
  <w:style w:type="paragraph" w:customStyle="1" w:styleId="nadpis50">
    <w:name w:val="..nadpis 5"/>
    <w:basedOn w:val="nadpis40"/>
    <w:qFormat/>
    <w:rPr>
      <w:sz w:val="22"/>
    </w:rPr>
  </w:style>
  <w:style w:type="paragraph" w:customStyle="1" w:styleId="obsah5">
    <w:name w:val="..obsah5"/>
    <w:basedOn w:val="obsah4"/>
    <w:qFormat/>
  </w:style>
  <w:style w:type="paragraph" w:customStyle="1" w:styleId="Texttabulky0">
    <w:name w:val="Text tabulky"/>
    <w:qFormat/>
    <w:pPr>
      <w:tabs>
        <w:tab w:val="left" w:pos="360"/>
      </w:tabs>
      <w:suppressAutoHyphens/>
      <w:ind w:left="227" w:hanging="227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Zkladntext22">
    <w:name w:val="Základní text 22"/>
    <w:basedOn w:val="Normln"/>
    <w:qFormat/>
    <w:pPr>
      <w:spacing w:after="120" w:line="480" w:lineRule="auto"/>
    </w:pPr>
  </w:style>
  <w:style w:type="paragraph" w:customStyle="1" w:styleId="Zkladntext31">
    <w:name w:val="Základní text 31"/>
    <w:basedOn w:val="Normln"/>
    <w:qFormat/>
    <w:pPr>
      <w:jc w:val="center"/>
    </w:pPr>
    <w:rPr>
      <w:rFonts w:ascii="Arial" w:hAnsi="Arial" w:cs="Arial"/>
    </w:rPr>
  </w:style>
  <w:style w:type="paragraph" w:customStyle="1" w:styleId="Zkladntext21">
    <w:name w:val="Základní text 21"/>
    <w:basedOn w:val="Normln"/>
    <w:qFormat/>
    <w:pPr>
      <w:spacing w:after="120" w:line="480" w:lineRule="auto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0">
    <w:name w:val="Obsah tabulky"/>
    <w:basedOn w:val="Normln"/>
    <w:qFormat/>
    <w:pPr>
      <w:suppressLineNumbers/>
    </w:pPr>
  </w:style>
  <w:style w:type="paragraph" w:customStyle="1" w:styleId="Nadpistabulky0">
    <w:name w:val="Nadpis tabulky"/>
    <w:basedOn w:val="Obsahtabulky0"/>
    <w:qFormat/>
    <w:pPr>
      <w:jc w:val="center"/>
    </w:pPr>
    <w:rPr>
      <w:b/>
      <w:bCs/>
    </w:rPr>
  </w:style>
  <w:style w:type="paragraph" w:styleId="Revize">
    <w:name w:val="Revision"/>
    <w:qFormat/>
    <w:pPr>
      <w:suppressAutoHyphens/>
    </w:pPr>
    <w:rPr>
      <w:rFonts w:ascii="Ottawa;Times New Roman" w:eastAsia="Times New Roman" w:hAnsi="Ottawa;Times New Roman" w:cs="Ottawa;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table" w:styleId="Mkatabulky">
    <w:name w:val="Table Grid"/>
    <w:basedOn w:val="Normlntabulka"/>
    <w:uiPriority w:val="59"/>
    <w:rsid w:val="008F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2987-3C50-4564-B389-1CB01363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Statutární město Teplice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Styl pro psaní zpráv</dc:subject>
  <dc:creator>Eva Pavlíková</dc:creator>
  <cp:lastModifiedBy>Pavlíková Eva</cp:lastModifiedBy>
  <cp:revision>14</cp:revision>
  <cp:lastPrinted>2017-07-26T11:57:00Z</cp:lastPrinted>
  <dcterms:created xsi:type="dcterms:W3CDTF">2017-07-26T12:31:00Z</dcterms:created>
  <dcterms:modified xsi:type="dcterms:W3CDTF">2019-10-09T09:15:00Z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