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809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402AD0" w:rsidRPr="00B2414F" w14:paraId="6EE0819C" w14:textId="77777777" w:rsidTr="00402AD0">
        <w:tc>
          <w:tcPr>
            <w:tcW w:w="10915" w:type="dxa"/>
          </w:tcPr>
          <w:p w14:paraId="2CE957B9" w14:textId="77777777" w:rsidR="00402AD0" w:rsidRPr="008743D0" w:rsidDel="00F510C3" w:rsidRDefault="00402AD0" w:rsidP="00402AD0">
            <w:pPr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222" w:type="dxa"/>
          </w:tcPr>
          <w:p w14:paraId="0ED7262F" w14:textId="77777777" w:rsidR="00402AD0" w:rsidRPr="00B2414F" w:rsidRDefault="00402AD0" w:rsidP="00402AD0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402AD0" w:rsidRPr="00B2414F" w14:paraId="010F64C1" w14:textId="77777777" w:rsidTr="00402AD0">
        <w:tc>
          <w:tcPr>
            <w:tcW w:w="10915" w:type="dxa"/>
          </w:tcPr>
          <w:p w14:paraId="35D921C7" w14:textId="77777777" w:rsidR="00402AD0" w:rsidRPr="00E9410E" w:rsidDel="00F510C3" w:rsidRDefault="00402AD0" w:rsidP="00402AD0">
            <w:pPr>
              <w:spacing w:line="276" w:lineRule="auto"/>
              <w:rPr>
                <w:rFonts w:ascii="Calibri" w:hAnsi="Calibri"/>
                <w:lang w:val="x-none" w:eastAsia="x-none"/>
              </w:rPr>
            </w:pPr>
          </w:p>
        </w:tc>
        <w:tc>
          <w:tcPr>
            <w:tcW w:w="222" w:type="dxa"/>
          </w:tcPr>
          <w:p w14:paraId="65F19C8B" w14:textId="77777777" w:rsidR="00402AD0" w:rsidRPr="00B2414F" w:rsidRDefault="00402AD0" w:rsidP="00402AD0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0FE97273" w14:textId="3886B8E5" w:rsidR="0080686C" w:rsidRPr="009F2422" w:rsidRDefault="00402AD0" w:rsidP="00B0521F">
      <w:pPr>
        <w:pStyle w:val="Zkladntext2"/>
        <w:spacing w:line="276" w:lineRule="auto"/>
        <w:ind w:left="284"/>
        <w:jc w:val="both"/>
        <w:rPr>
          <w:rFonts w:ascii="Aptos" w:hAnsi="Aptos" w:cs="Arial"/>
          <w:b/>
          <w:sz w:val="22"/>
          <w:szCs w:val="22"/>
          <w:lang w:eastAsia="x-none"/>
        </w:rPr>
      </w:pPr>
      <w:r w:rsidRPr="009F2422">
        <w:rPr>
          <w:rFonts w:ascii="Aptos" w:hAnsi="Aptos" w:cs="Arial"/>
          <w:b/>
          <w:sz w:val="22"/>
          <w:szCs w:val="22"/>
          <w:lang w:eastAsia="x-none"/>
        </w:rPr>
        <w:t>P</w:t>
      </w:r>
      <w:r w:rsidR="00DF156D" w:rsidRPr="009F2422">
        <w:rPr>
          <w:rFonts w:ascii="Aptos" w:hAnsi="Aptos" w:cs="Arial"/>
          <w:b/>
          <w:sz w:val="22"/>
          <w:szCs w:val="22"/>
          <w:lang w:eastAsia="x-none"/>
        </w:rPr>
        <w:t>ř</w:t>
      </w:r>
      <w:proofErr w:type="spellStart"/>
      <w:r w:rsidR="000532BD" w:rsidRPr="009F2422">
        <w:rPr>
          <w:rFonts w:ascii="Aptos" w:hAnsi="Aptos" w:cs="Arial"/>
          <w:b/>
          <w:sz w:val="22"/>
          <w:szCs w:val="22"/>
          <w:lang w:val="x-none" w:eastAsia="x-none"/>
        </w:rPr>
        <w:t>íloha</w:t>
      </w:r>
      <w:proofErr w:type="spellEnd"/>
      <w:r w:rsidR="000532BD" w:rsidRPr="009F2422">
        <w:rPr>
          <w:rFonts w:ascii="Aptos" w:hAnsi="Aptos" w:cs="Arial"/>
          <w:b/>
          <w:sz w:val="22"/>
          <w:szCs w:val="22"/>
          <w:lang w:val="x-none" w:eastAsia="x-none"/>
        </w:rPr>
        <w:t xml:space="preserve"> č. </w:t>
      </w:r>
      <w:r w:rsidR="0048113B" w:rsidRPr="009F2422">
        <w:rPr>
          <w:rFonts w:ascii="Aptos" w:hAnsi="Aptos" w:cs="Arial"/>
          <w:b/>
          <w:sz w:val="22"/>
          <w:szCs w:val="22"/>
          <w:lang w:eastAsia="x-none"/>
        </w:rPr>
        <w:t>2</w:t>
      </w:r>
    </w:p>
    <w:p w14:paraId="2166FCA5" w14:textId="7CDD5CCD" w:rsidR="000532BD" w:rsidRPr="00E21710" w:rsidRDefault="000532BD" w:rsidP="00FA01F2">
      <w:pPr>
        <w:pStyle w:val="Zkladntext2"/>
        <w:spacing w:line="276" w:lineRule="auto"/>
        <w:ind w:left="284"/>
        <w:jc w:val="center"/>
        <w:rPr>
          <w:rFonts w:ascii="Aptos" w:hAnsi="Aptos"/>
          <w:b/>
          <w:bCs/>
          <w:kern w:val="36"/>
          <w:sz w:val="28"/>
          <w:szCs w:val="28"/>
        </w:rPr>
      </w:pPr>
      <w:r w:rsidRPr="00E21710">
        <w:rPr>
          <w:rFonts w:ascii="Aptos" w:hAnsi="Aptos"/>
          <w:b/>
          <w:bCs/>
          <w:kern w:val="36"/>
          <w:sz w:val="28"/>
          <w:szCs w:val="28"/>
        </w:rPr>
        <w:t>ČESTNÉ PROHLÁŠENÍ</w:t>
      </w:r>
      <w:r w:rsidR="00FA01F2" w:rsidRPr="00E21710">
        <w:rPr>
          <w:rFonts w:ascii="Aptos" w:hAnsi="Aptos"/>
          <w:b/>
          <w:bCs/>
          <w:kern w:val="36"/>
          <w:sz w:val="28"/>
          <w:szCs w:val="28"/>
        </w:rPr>
        <w:t xml:space="preserve"> o splnění kvalifikačních předpokladů</w:t>
      </w:r>
    </w:p>
    <w:p w14:paraId="24FC0A6D" w14:textId="77777777" w:rsidR="00D76663" w:rsidRPr="00EA5A5C" w:rsidRDefault="00D76663" w:rsidP="00EA5A5C">
      <w:pPr>
        <w:pStyle w:val="Zkladntext2"/>
        <w:spacing w:after="0" w:line="276" w:lineRule="auto"/>
        <w:ind w:left="284"/>
        <w:jc w:val="both"/>
        <w:rPr>
          <w:rFonts w:ascii="Aptos" w:hAnsi="Aptos"/>
          <w:b/>
          <w:bCs/>
          <w:kern w:val="36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:rsidRPr="009F2422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4480960" w:rsidR="00FF7529" w:rsidRPr="009F2422" w:rsidRDefault="00FF7529" w:rsidP="00CC3C23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b/>
                <w:sz w:val="20"/>
                <w:szCs w:val="20"/>
              </w:rPr>
              <w:t>Název dodavatele (vč. právní formy)</w:t>
            </w:r>
            <w:r w:rsidR="0012639B" w:rsidRPr="009F2422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06AA7649" w:rsidR="00FF7529" w:rsidRPr="009F2422" w:rsidRDefault="0012639B" w:rsidP="00CC3C23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FF7529" w:rsidRPr="009F2422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89C5566" w:rsidR="00FF7529" w:rsidRPr="009F2422" w:rsidRDefault="00FF7529" w:rsidP="00CC3C23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b/>
                <w:sz w:val="20"/>
                <w:szCs w:val="20"/>
              </w:rPr>
              <w:t>Sídlo / místo podnikání</w:t>
            </w:r>
            <w:r w:rsidR="0012639B" w:rsidRPr="009F2422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7E7F6150" w:rsidR="00FF7529" w:rsidRPr="009F2422" w:rsidRDefault="0012639B" w:rsidP="00CC3C23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FF7529" w:rsidRPr="009F2422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20851FEB" w:rsidR="00FF7529" w:rsidRPr="009F2422" w:rsidRDefault="00FF7529" w:rsidP="00CC3C23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b/>
                <w:sz w:val="20"/>
                <w:szCs w:val="20"/>
              </w:rPr>
              <w:t>IČ</w:t>
            </w:r>
            <w:r w:rsidR="00FA01F2" w:rsidRPr="009F2422">
              <w:rPr>
                <w:rFonts w:ascii="Aptos" w:hAnsi="Aptos" w:cstheme="minorHAnsi"/>
                <w:b/>
                <w:sz w:val="20"/>
                <w:szCs w:val="20"/>
              </w:rPr>
              <w:t>O</w:t>
            </w:r>
            <w:r w:rsidR="0012639B" w:rsidRPr="009F2422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3624D956" w:rsidR="00FF7529" w:rsidRPr="009F2422" w:rsidRDefault="0012639B" w:rsidP="00CC3C23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FF7529" w:rsidRPr="009F2422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2E264992" w:rsidR="00FF7529" w:rsidRPr="009F2422" w:rsidRDefault="00FF7529" w:rsidP="00CC3C23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b/>
                <w:sz w:val="20"/>
                <w:szCs w:val="20"/>
              </w:rPr>
              <w:t>DIČ</w:t>
            </w:r>
            <w:r w:rsidR="0012639B" w:rsidRPr="009F2422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2A25B3B2" w:rsidR="00FF7529" w:rsidRPr="009F2422" w:rsidRDefault="0012639B" w:rsidP="00CC3C23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F059E9" w:rsidRPr="009F2422" w14:paraId="04FC7837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714102" w14:textId="27E31C4D" w:rsidR="00F059E9" w:rsidRPr="009F2422" w:rsidRDefault="00F059E9" w:rsidP="00CC3C23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b/>
                <w:sz w:val="20"/>
                <w:szCs w:val="20"/>
              </w:rPr>
              <w:t>Bankovní spojení: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F19" w14:textId="46A7EE74" w:rsidR="00F059E9" w:rsidRPr="009F2422" w:rsidRDefault="0012639B" w:rsidP="00CC3C23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FA01F2" w:rsidRPr="009F2422" w14:paraId="21D9DB6E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13BE37" w14:textId="0DE13FA8" w:rsidR="00FA01F2" w:rsidRPr="009F2422" w:rsidRDefault="00FA01F2" w:rsidP="00CC3C23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b/>
                <w:sz w:val="20"/>
                <w:szCs w:val="20"/>
              </w:rPr>
              <w:t>Zastoupen</w:t>
            </w:r>
            <w:r w:rsidR="0012639B" w:rsidRPr="009F2422">
              <w:rPr>
                <w:rFonts w:ascii="Aptos" w:hAnsi="Aptos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E09" w14:textId="1B5DEAA8" w:rsidR="00FA01F2" w:rsidRPr="009F2422" w:rsidRDefault="0012639B" w:rsidP="00CC3C23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FA01F2" w:rsidRPr="009F2422" w14:paraId="4374C287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C1474B" w14:textId="60351A07" w:rsidR="00FA01F2" w:rsidRPr="009F2422" w:rsidRDefault="00FA01F2" w:rsidP="00CC3C23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b/>
                <w:sz w:val="20"/>
                <w:szCs w:val="20"/>
              </w:rPr>
              <w:t>Osoba oprávněná jednat za dodavatele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BCB" w14:textId="09D31D13" w:rsidR="00FA01F2" w:rsidRPr="009F2422" w:rsidRDefault="0012639B" w:rsidP="00CC3C23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</w:tbl>
    <w:p w14:paraId="59FF6A71" w14:textId="77720994" w:rsidR="000532BD" w:rsidRPr="009F2422" w:rsidRDefault="000532BD" w:rsidP="00F16708">
      <w:pPr>
        <w:pStyle w:val="Zkladntext2"/>
        <w:spacing w:line="276" w:lineRule="auto"/>
        <w:ind w:left="284"/>
        <w:jc w:val="right"/>
        <w:rPr>
          <w:rFonts w:ascii="Aptos" w:hAnsi="Aptos"/>
          <w:b/>
          <w:bCs/>
          <w:kern w:val="36"/>
          <w:sz w:val="48"/>
          <w:szCs w:val="48"/>
        </w:rPr>
      </w:pPr>
    </w:p>
    <w:p w14:paraId="628CDD20" w14:textId="191A4572" w:rsidR="005E20CA" w:rsidRPr="009F2422" w:rsidRDefault="00FA01F2" w:rsidP="000532BD">
      <w:pPr>
        <w:tabs>
          <w:tab w:val="center" w:pos="7230"/>
        </w:tabs>
        <w:spacing w:line="276" w:lineRule="auto"/>
        <w:jc w:val="both"/>
        <w:rPr>
          <w:rFonts w:ascii="Aptos" w:hAnsi="Aptos" w:cstheme="minorHAnsi"/>
          <w:sz w:val="24"/>
          <w:szCs w:val="24"/>
        </w:rPr>
      </w:pPr>
      <w:r w:rsidRPr="009F2422">
        <w:rPr>
          <w:rFonts w:ascii="Aptos" w:hAnsi="Aptos"/>
        </w:rPr>
        <w:t>Dodavatel t</w:t>
      </w:r>
      <w:r w:rsidR="00FF7529" w:rsidRPr="009F2422">
        <w:rPr>
          <w:rFonts w:ascii="Aptos" w:hAnsi="Aptos"/>
        </w:rPr>
        <w:t>ímto čestn</w:t>
      </w:r>
      <w:r w:rsidRPr="009F2422">
        <w:rPr>
          <w:rFonts w:ascii="Aptos" w:hAnsi="Aptos"/>
        </w:rPr>
        <w:t>ě</w:t>
      </w:r>
      <w:r w:rsidR="00FF7529" w:rsidRPr="009F2422">
        <w:rPr>
          <w:rFonts w:ascii="Aptos" w:hAnsi="Aptos"/>
        </w:rPr>
        <w:t xml:space="preserve"> prohlašuje</w:t>
      </w:r>
      <w:r w:rsidR="005E20CA" w:rsidRPr="009F2422">
        <w:rPr>
          <w:rFonts w:ascii="Aptos" w:hAnsi="Aptos"/>
        </w:rPr>
        <w:t>,</w:t>
      </w:r>
      <w:r w:rsidR="00FF7529" w:rsidRPr="009F2422">
        <w:rPr>
          <w:rFonts w:ascii="Aptos" w:hAnsi="Aptos"/>
        </w:rPr>
        <w:t xml:space="preserve"> že </w:t>
      </w:r>
      <w:r w:rsidR="005E20CA" w:rsidRPr="009F2422">
        <w:rPr>
          <w:rFonts w:ascii="Aptos" w:hAnsi="Aptos"/>
        </w:rPr>
        <w:t xml:space="preserve">splňuje </w:t>
      </w:r>
      <w:r w:rsidR="00CE630E" w:rsidRPr="009F2422">
        <w:rPr>
          <w:rFonts w:ascii="Aptos" w:hAnsi="Aptos"/>
        </w:rPr>
        <w:t>kompletní kvalifika</w:t>
      </w:r>
      <w:r w:rsidR="005E20CA" w:rsidRPr="009F2422">
        <w:rPr>
          <w:rFonts w:ascii="Aptos" w:hAnsi="Aptos"/>
        </w:rPr>
        <w:t>ční předpoklady, které stanovil zadavatel Městská doprava Teplice, p. o. v zadávací dokumentaci k</w:t>
      </w:r>
      <w:r w:rsidR="004E3B59" w:rsidRPr="009F2422">
        <w:rPr>
          <w:rFonts w:ascii="Aptos" w:hAnsi="Aptos"/>
        </w:rPr>
        <w:t> </w:t>
      </w:r>
      <w:r w:rsidR="005E20CA" w:rsidRPr="009F2422">
        <w:rPr>
          <w:rFonts w:ascii="Aptos" w:hAnsi="Aptos"/>
        </w:rPr>
        <w:t>nadlimitní</w:t>
      </w:r>
      <w:r w:rsidR="004E3B59" w:rsidRPr="009F2422">
        <w:rPr>
          <w:rFonts w:ascii="Aptos" w:hAnsi="Aptos"/>
        </w:rPr>
        <w:t xml:space="preserve"> sektorové</w:t>
      </w:r>
      <w:r w:rsidR="005E20CA" w:rsidRPr="009F2422">
        <w:rPr>
          <w:rFonts w:ascii="Aptos" w:hAnsi="Aptos"/>
        </w:rPr>
        <w:t xml:space="preserve"> veřejné zakázce na služby</w:t>
      </w:r>
      <w:r w:rsidR="00FF7529" w:rsidRPr="009F2422">
        <w:rPr>
          <w:rFonts w:ascii="Aptos" w:hAnsi="Aptos"/>
        </w:rPr>
        <w:t xml:space="preserve"> </w:t>
      </w:r>
      <w:r w:rsidR="004E3B59" w:rsidRPr="009F2422">
        <w:rPr>
          <w:rFonts w:ascii="Aptos" w:hAnsi="Aptos"/>
        </w:rPr>
        <w:t xml:space="preserve">zadávané v otevřeném řízení s názvem </w:t>
      </w:r>
      <w:r w:rsidR="00FF7529" w:rsidRPr="009F2422">
        <w:rPr>
          <w:rFonts w:ascii="Aptos" w:hAnsi="Aptos"/>
        </w:rPr>
        <w:t>„</w:t>
      </w:r>
      <w:r w:rsidR="00ED56AF" w:rsidRPr="009F2422">
        <w:rPr>
          <w:rFonts w:ascii="Aptos" w:hAnsi="Aptos" w:cstheme="minorHAnsi"/>
          <w:b/>
          <w:sz w:val="24"/>
          <w:szCs w:val="24"/>
        </w:rPr>
        <w:t xml:space="preserve">Externí údržba vozidel MDT, </w:t>
      </w:r>
      <w:proofErr w:type="spellStart"/>
      <w:r w:rsidR="00ED56AF" w:rsidRPr="009F2422">
        <w:rPr>
          <w:rFonts w:ascii="Aptos" w:hAnsi="Aptos" w:cstheme="minorHAnsi"/>
          <w:b/>
          <w:sz w:val="24"/>
          <w:szCs w:val="24"/>
        </w:rPr>
        <w:t>p.o</w:t>
      </w:r>
      <w:proofErr w:type="spellEnd"/>
      <w:r w:rsidR="00ED56AF" w:rsidRPr="009F2422">
        <w:rPr>
          <w:rFonts w:ascii="Aptos" w:hAnsi="Aptos" w:cstheme="minorHAnsi"/>
          <w:b/>
          <w:sz w:val="24"/>
          <w:szCs w:val="24"/>
        </w:rPr>
        <w:t>. na roky 2026 a 2027</w:t>
      </w:r>
      <w:r w:rsidR="00FF7529" w:rsidRPr="009F2422">
        <w:rPr>
          <w:rFonts w:ascii="Aptos" w:hAnsi="Aptos" w:cstheme="minorHAnsi"/>
          <w:sz w:val="24"/>
          <w:szCs w:val="24"/>
        </w:rPr>
        <w:t xml:space="preserve">“. </w:t>
      </w:r>
    </w:p>
    <w:p w14:paraId="652B64B0" w14:textId="77777777" w:rsidR="005E20CA" w:rsidRPr="009F2422" w:rsidRDefault="005E20CA" w:rsidP="005E20CA">
      <w:pPr>
        <w:pStyle w:val="Nzev"/>
        <w:rPr>
          <w:rStyle w:val="Siln"/>
          <w:rFonts w:ascii="Aptos" w:hAnsi="Aptos" w:cstheme="minorHAnsi"/>
        </w:rPr>
      </w:pPr>
      <w:r w:rsidRPr="009F2422">
        <w:rPr>
          <w:rStyle w:val="Siln"/>
          <w:rFonts w:ascii="Aptos" w:hAnsi="Aptos" w:cstheme="minorHAnsi"/>
        </w:rPr>
        <w:t>Základní způsobilost</w:t>
      </w:r>
    </w:p>
    <w:p w14:paraId="4CC2B33D" w14:textId="77777777" w:rsidR="005E20CA" w:rsidRPr="009F2422" w:rsidRDefault="005E20CA" w:rsidP="005E20CA">
      <w:pPr>
        <w:jc w:val="both"/>
        <w:rPr>
          <w:rFonts w:ascii="Aptos" w:hAnsi="Aptos" w:cstheme="minorHAnsi"/>
          <w:u w:val="single"/>
        </w:rPr>
      </w:pPr>
      <w:r w:rsidRPr="009F2422">
        <w:rPr>
          <w:rFonts w:ascii="Aptos" w:hAnsi="Aptos" w:cstheme="minorHAnsi"/>
          <w:u w:val="single"/>
        </w:rPr>
        <w:t>Dle § 74 odst. 1 písm. a) zákona č. 134/2016 Sb., o zadávání veřejných zakázek (dále jen „</w:t>
      </w:r>
      <w:r w:rsidRPr="009F2422">
        <w:rPr>
          <w:rFonts w:ascii="Aptos" w:hAnsi="Aptos" w:cstheme="minorHAnsi"/>
          <w:b/>
          <w:bCs/>
          <w:u w:val="single"/>
        </w:rPr>
        <w:t>ZZVZ</w:t>
      </w:r>
      <w:r w:rsidRPr="009F2422">
        <w:rPr>
          <w:rFonts w:ascii="Aptos" w:hAnsi="Aptos" w:cstheme="minorHAnsi"/>
          <w:u w:val="single"/>
        </w:rPr>
        <w:t>“):</w:t>
      </w:r>
    </w:p>
    <w:p w14:paraId="49419A74" w14:textId="678BD2CD" w:rsidR="005E20CA" w:rsidRPr="009F2422" w:rsidRDefault="005E20CA" w:rsidP="005E20CA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 xml:space="preserve">nebyl dodavatel v zemi svého sídla v posledních 5 letech před zahájením zadávacího řízení pravomocně odsouzen pro trestný čin uvedený v příloze č. 3 k ZZVZ nebo obdobný trestný čin podle právního řádu země svého sídla. </w:t>
      </w:r>
    </w:p>
    <w:p w14:paraId="74CF1DDE" w14:textId="77777777" w:rsidR="005E20CA" w:rsidRPr="009F2422" w:rsidRDefault="005E20CA" w:rsidP="005E20CA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  <w:u w:val="single"/>
        </w:rPr>
        <w:t>Dle § 74 odst. 1 písm. b) ZZVZ:</w:t>
      </w:r>
    </w:p>
    <w:p w14:paraId="19940788" w14:textId="7A22E4C6" w:rsidR="005E20CA" w:rsidRPr="009F2422" w:rsidRDefault="005E20CA" w:rsidP="005E20CA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 xml:space="preserve">nemá dodavatel v České republice nebo v zemi svého sídla v evidenci daní zachycen splatný daňový nedoplatek. </w:t>
      </w:r>
    </w:p>
    <w:p w14:paraId="5EF1BDC7" w14:textId="77777777" w:rsidR="005E20CA" w:rsidRPr="009F2422" w:rsidRDefault="005E20CA" w:rsidP="005E20CA">
      <w:pPr>
        <w:keepNext/>
        <w:jc w:val="both"/>
        <w:rPr>
          <w:rFonts w:ascii="Aptos" w:hAnsi="Aptos" w:cstheme="minorHAnsi"/>
          <w:u w:val="single"/>
        </w:rPr>
      </w:pPr>
      <w:r w:rsidRPr="009F2422">
        <w:rPr>
          <w:rFonts w:ascii="Aptos" w:hAnsi="Aptos" w:cstheme="minorHAnsi"/>
          <w:u w:val="single"/>
        </w:rPr>
        <w:t>Dle § 74 odst. 1 písm. c) ZZVZ:</w:t>
      </w:r>
    </w:p>
    <w:p w14:paraId="57F1F9B1" w14:textId="27AF8C1F" w:rsidR="005E20CA" w:rsidRPr="009F2422" w:rsidRDefault="005E20CA" w:rsidP="005E20CA">
      <w:pPr>
        <w:keepNext/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 xml:space="preserve">nemá dodavatel v České republice nebo zemi svého sídla splatný nedoplatek na pojistném nebo na penále na veřejné zdravotní pojištění. </w:t>
      </w:r>
    </w:p>
    <w:p w14:paraId="7904EBEA" w14:textId="77777777" w:rsidR="005E20CA" w:rsidRPr="009F2422" w:rsidRDefault="005E20CA" w:rsidP="005E20CA">
      <w:pPr>
        <w:jc w:val="both"/>
        <w:rPr>
          <w:rFonts w:ascii="Aptos" w:hAnsi="Aptos" w:cstheme="minorHAnsi"/>
          <w:u w:val="single"/>
        </w:rPr>
      </w:pPr>
      <w:r w:rsidRPr="009F2422">
        <w:rPr>
          <w:rFonts w:ascii="Aptos" w:hAnsi="Aptos" w:cstheme="minorHAnsi"/>
          <w:u w:val="single"/>
        </w:rPr>
        <w:t>Dle § 74 odst. 1 písm. d) ZZVZ:</w:t>
      </w:r>
    </w:p>
    <w:p w14:paraId="1975390E" w14:textId="66FC9FCC" w:rsidR="005E20CA" w:rsidRPr="009F2422" w:rsidRDefault="005E20CA" w:rsidP="005E20CA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>nemá dodavatel v České republice nebo v zemi svého sídla splatný nedoplatek na pojistném nebo na penále na sociálním zabezpečení a příspěvku na státní politiku zaměstnanosti.</w:t>
      </w:r>
    </w:p>
    <w:p w14:paraId="411A82B0" w14:textId="77777777" w:rsidR="005E20CA" w:rsidRPr="009F2422" w:rsidRDefault="005E20CA" w:rsidP="005E20CA">
      <w:pPr>
        <w:keepNext/>
        <w:jc w:val="both"/>
        <w:rPr>
          <w:rFonts w:ascii="Aptos" w:hAnsi="Aptos" w:cstheme="minorHAnsi"/>
          <w:u w:val="single"/>
        </w:rPr>
      </w:pPr>
      <w:r w:rsidRPr="009F2422">
        <w:rPr>
          <w:rFonts w:ascii="Aptos" w:hAnsi="Aptos" w:cstheme="minorHAnsi"/>
          <w:u w:val="single"/>
        </w:rPr>
        <w:lastRenderedPageBreak/>
        <w:t>Dle § 74 odst. 1 písm. e) ZZVZ:</w:t>
      </w:r>
    </w:p>
    <w:p w14:paraId="75DBCB4B" w14:textId="149F5569" w:rsidR="005E20CA" w:rsidRPr="009F2422" w:rsidRDefault="005E20CA" w:rsidP="005E20CA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 xml:space="preserve">není dodavatel v likvidaci, nebylo proti němu vydáno rozhodnutí o úpadku, nebyla podle jiného právního předpisu vůči němu nařízena nucená správa nebo není v obdobné situaci podle právního řádu země svého sídla. </w:t>
      </w:r>
    </w:p>
    <w:p w14:paraId="0C12F675" w14:textId="77777777" w:rsidR="005E20CA" w:rsidRPr="009F2422" w:rsidRDefault="005E20CA" w:rsidP="005E20CA">
      <w:pPr>
        <w:jc w:val="both"/>
        <w:rPr>
          <w:rFonts w:ascii="Aptos" w:hAnsi="Aptos" w:cstheme="minorHAnsi"/>
          <w:u w:val="single"/>
        </w:rPr>
      </w:pPr>
      <w:r w:rsidRPr="009F2422">
        <w:rPr>
          <w:rFonts w:ascii="Aptos" w:hAnsi="Aptos" w:cstheme="minorHAnsi"/>
          <w:u w:val="single"/>
        </w:rPr>
        <w:t>Dle § 74 odst. 2 ZZVZ:</w:t>
      </w:r>
    </w:p>
    <w:p w14:paraId="77EC72C8" w14:textId="3F9C4FF2" w:rsidR="005E20CA" w:rsidRPr="009F2422" w:rsidRDefault="005E20CA" w:rsidP="005E20CA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 xml:space="preserve">je-li dodavatel právnickou osobou, splňuje podmínku podle § 74 odst. 1 písm. a) ZZVZ tato právnická osoba a zároveň každý člen statutárního orgánu. </w:t>
      </w:r>
    </w:p>
    <w:p w14:paraId="44FC5B84" w14:textId="77777777" w:rsidR="005E20CA" w:rsidRPr="009F2422" w:rsidRDefault="005E20CA" w:rsidP="005E20CA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 xml:space="preserve">Je-li členem statutárního orgánu dodavatele právnická osoba, splňuje podmínku podle § 74 odst. 1 písm. a) ZZVZ </w:t>
      </w:r>
    </w:p>
    <w:p w14:paraId="204FB058" w14:textId="77777777" w:rsidR="005E20CA" w:rsidRPr="009F2422" w:rsidRDefault="005E20CA" w:rsidP="005E20CA">
      <w:pPr>
        <w:numPr>
          <w:ilvl w:val="0"/>
          <w:numId w:val="45"/>
        </w:numPr>
        <w:spacing w:after="0" w:line="240" w:lineRule="auto"/>
        <w:ind w:left="1134" w:firstLine="0"/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>tato právnická osoba,</w:t>
      </w:r>
    </w:p>
    <w:p w14:paraId="2C2CEE32" w14:textId="77777777" w:rsidR="005E20CA" w:rsidRPr="009F2422" w:rsidRDefault="005E20CA" w:rsidP="005E20CA">
      <w:pPr>
        <w:numPr>
          <w:ilvl w:val="0"/>
          <w:numId w:val="46"/>
        </w:numPr>
        <w:spacing w:after="0" w:line="240" w:lineRule="auto"/>
        <w:ind w:left="1134" w:firstLine="0"/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>každý člen statutárního orgánu této právnické osoby a</w:t>
      </w:r>
    </w:p>
    <w:p w14:paraId="52BABFEA" w14:textId="77777777" w:rsidR="005E20CA" w:rsidRPr="009F2422" w:rsidRDefault="005E20CA" w:rsidP="005E20CA">
      <w:pPr>
        <w:numPr>
          <w:ilvl w:val="0"/>
          <w:numId w:val="46"/>
        </w:numPr>
        <w:spacing w:after="0" w:line="240" w:lineRule="auto"/>
        <w:ind w:left="1134" w:firstLine="0"/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>osoba zastupující tuto právnickou osobu ve statutárním orgánu dodavatele.</w:t>
      </w:r>
    </w:p>
    <w:p w14:paraId="61616659" w14:textId="77777777" w:rsidR="005E20CA" w:rsidRPr="009F2422" w:rsidRDefault="005E20CA" w:rsidP="005E20CA">
      <w:pPr>
        <w:jc w:val="both"/>
        <w:rPr>
          <w:rFonts w:ascii="Aptos" w:hAnsi="Aptos" w:cstheme="minorHAnsi"/>
        </w:rPr>
      </w:pPr>
    </w:p>
    <w:p w14:paraId="70A04536" w14:textId="77777777" w:rsidR="005E20CA" w:rsidRPr="009F2422" w:rsidRDefault="005E20CA" w:rsidP="005E20CA">
      <w:pPr>
        <w:jc w:val="both"/>
        <w:rPr>
          <w:rFonts w:ascii="Aptos" w:hAnsi="Aptos" w:cstheme="minorHAnsi"/>
          <w:u w:val="single"/>
        </w:rPr>
      </w:pPr>
      <w:r w:rsidRPr="009F2422">
        <w:rPr>
          <w:rFonts w:ascii="Aptos" w:hAnsi="Aptos" w:cstheme="minorHAnsi"/>
          <w:u w:val="single"/>
        </w:rPr>
        <w:t>Dle § 74 odst. 3 ZZVZ:</w:t>
      </w:r>
    </w:p>
    <w:p w14:paraId="4E3ABB24" w14:textId="6AB3D698" w:rsidR="005E20CA" w:rsidRPr="009F2422" w:rsidRDefault="005E20CA" w:rsidP="005E20CA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>je-li dodavatelem pobočka závodu</w:t>
      </w:r>
      <w:r w:rsidRPr="009F2422">
        <w:rPr>
          <w:rFonts w:ascii="Aptos" w:hAnsi="Aptos" w:cstheme="minorHAnsi"/>
        </w:rPr>
        <w:softHyphen/>
        <w:t xml:space="preserve"> zahraniční právnické osoby, splňuje podmínku § 74 odst. 1 písm. a) ZZVZ tato právnická osoba a vedoucí pobočky závodu. </w:t>
      </w:r>
    </w:p>
    <w:p w14:paraId="3651FA9E" w14:textId="1FE6E49B" w:rsidR="005E479E" w:rsidRPr="009F2422" w:rsidRDefault="005E20CA" w:rsidP="00EA5A5C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 xml:space="preserve">Je-li dodavatelem pobočka závodu české právnické osoby, splňuje podmínku § 74 odst. 1 písm. a) ZZVZ tato právnická osoba a vedoucí pobočky závodu. Za právnickou osobu, jejíž pobočka závodu podává nabídku ve veřejné zakázce, splňují podmínky kromě této právnické osoby též všechny osoby uvedené v § 74 odst. 2 ZZVZ. </w:t>
      </w:r>
    </w:p>
    <w:p w14:paraId="02084EE7" w14:textId="77777777" w:rsidR="005E479E" w:rsidRPr="009F2422" w:rsidRDefault="005E479E" w:rsidP="005E479E">
      <w:pPr>
        <w:pStyle w:val="Nzev"/>
        <w:rPr>
          <w:rStyle w:val="Siln"/>
          <w:rFonts w:ascii="Aptos" w:hAnsi="Aptos" w:cstheme="minorHAnsi"/>
        </w:rPr>
      </w:pPr>
      <w:r w:rsidRPr="009F2422">
        <w:rPr>
          <w:rStyle w:val="Siln"/>
          <w:rFonts w:ascii="Aptos" w:hAnsi="Aptos" w:cstheme="minorHAnsi"/>
        </w:rPr>
        <w:t>Profesní způsobilost</w:t>
      </w:r>
    </w:p>
    <w:p w14:paraId="13C79CAF" w14:textId="77777777" w:rsidR="005E479E" w:rsidRPr="009F2422" w:rsidRDefault="005E479E" w:rsidP="005E479E">
      <w:pPr>
        <w:jc w:val="both"/>
        <w:rPr>
          <w:rFonts w:ascii="Aptos" w:hAnsi="Aptos" w:cstheme="minorHAnsi"/>
          <w:u w:val="single"/>
        </w:rPr>
      </w:pPr>
      <w:r w:rsidRPr="009F2422">
        <w:rPr>
          <w:rFonts w:ascii="Aptos" w:hAnsi="Aptos" w:cstheme="minorHAnsi"/>
          <w:u w:val="single"/>
        </w:rPr>
        <w:t xml:space="preserve">Dle § 77 odst. 1 ZZVZ </w:t>
      </w:r>
    </w:p>
    <w:p w14:paraId="6BD291DB" w14:textId="77777777" w:rsidR="005E479E" w:rsidRPr="009F2422" w:rsidRDefault="005E479E" w:rsidP="005E479E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>splňuje dodavatel profesní způsobilost ve vztahu k České republice, a to tak, že je schopen předložit výpis z obchodního rejstříku nebo jiné obdobné evidence, pokud jiný právní předpis zápis do takové evidence vyžaduje.</w:t>
      </w:r>
    </w:p>
    <w:p w14:paraId="267563B9" w14:textId="4BD19809" w:rsidR="001F32FF" w:rsidRPr="009F2422" w:rsidRDefault="001F32FF" w:rsidP="001F32FF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  <w:u w:val="single"/>
        </w:rPr>
        <w:t>Dle §</w:t>
      </w:r>
      <w:r w:rsidR="00890E27" w:rsidRPr="009F2422">
        <w:rPr>
          <w:rFonts w:ascii="Aptos" w:hAnsi="Aptos" w:cstheme="minorHAnsi"/>
          <w:u w:val="single"/>
        </w:rPr>
        <w:t xml:space="preserve"> </w:t>
      </w:r>
      <w:r w:rsidRPr="009F2422">
        <w:rPr>
          <w:rFonts w:ascii="Aptos" w:hAnsi="Aptos" w:cstheme="minorHAnsi"/>
          <w:u w:val="single"/>
        </w:rPr>
        <w:t>77 odst. 2 písm. a) ZZVZ </w:t>
      </w:r>
      <w:r w:rsidRPr="009F2422">
        <w:rPr>
          <w:rFonts w:ascii="Aptos" w:hAnsi="Aptos" w:cstheme="minorHAnsi"/>
        </w:rPr>
        <w:t> </w:t>
      </w:r>
    </w:p>
    <w:p w14:paraId="007F6DA7" w14:textId="77777777" w:rsidR="001F32FF" w:rsidRPr="009F2422" w:rsidRDefault="001F32FF" w:rsidP="001F32FF">
      <w:pPr>
        <w:jc w:val="both"/>
        <w:rPr>
          <w:rFonts w:ascii="Aptos" w:hAnsi="Aptos" w:cstheme="minorHAnsi"/>
        </w:rPr>
      </w:pPr>
      <w:r w:rsidRPr="009F2422">
        <w:rPr>
          <w:rFonts w:ascii="Aptos" w:hAnsi="Aptos" w:cstheme="minorHAnsi"/>
        </w:rPr>
        <w:t>splňuje dodavatel profesní způsobilost a je oprávněn podnikat v rozsahu odpovídajícím předmětu veřejné zakázky, pokud jiné právní předpisy takové oprávnění vyžadují. Dodavatel je zapsán v živnostenském rejstříku dle § 10 odst. 3 písm. a) zákona č. 455/1991 Sb., o</w:t>
      </w:r>
      <w:r w:rsidRPr="009F2422">
        <w:rPr>
          <w:rFonts w:ascii="Arial" w:hAnsi="Arial" w:cs="Arial"/>
        </w:rPr>
        <w:t> </w:t>
      </w:r>
      <w:r w:rsidRPr="009F2422">
        <w:rPr>
          <w:rFonts w:ascii="Aptos" w:hAnsi="Aptos" w:cs="Aptos"/>
        </w:rPr>
        <w:t>ž</w:t>
      </w:r>
      <w:r w:rsidRPr="009F2422">
        <w:rPr>
          <w:rFonts w:ascii="Aptos" w:hAnsi="Aptos" w:cstheme="minorHAnsi"/>
        </w:rPr>
        <w:t>ivnostensk</w:t>
      </w:r>
      <w:r w:rsidRPr="009F2422">
        <w:rPr>
          <w:rFonts w:ascii="Aptos" w:hAnsi="Aptos" w:cs="Aptos"/>
        </w:rPr>
        <w:t>é</w:t>
      </w:r>
      <w:r w:rsidRPr="009F2422">
        <w:rPr>
          <w:rFonts w:ascii="Aptos" w:hAnsi="Aptos" w:cstheme="minorHAnsi"/>
        </w:rPr>
        <w:t>m podnik</w:t>
      </w:r>
      <w:r w:rsidRPr="009F2422">
        <w:rPr>
          <w:rFonts w:ascii="Aptos" w:hAnsi="Aptos" w:cs="Aptos"/>
        </w:rPr>
        <w:t>á</w:t>
      </w:r>
      <w:r w:rsidRPr="009F2422">
        <w:rPr>
          <w:rFonts w:ascii="Aptos" w:hAnsi="Aptos" w:cstheme="minorHAnsi"/>
        </w:rPr>
        <w:t>n</w:t>
      </w:r>
      <w:r w:rsidRPr="009F2422">
        <w:rPr>
          <w:rFonts w:ascii="Aptos" w:hAnsi="Aptos" w:cs="Aptos"/>
        </w:rPr>
        <w:t>í</w:t>
      </w:r>
      <w:r w:rsidRPr="009F2422">
        <w:rPr>
          <w:rFonts w:ascii="Aptos" w:hAnsi="Aptos" w:cstheme="minorHAnsi"/>
        </w:rPr>
        <w:t xml:space="preserve"> (</w:t>
      </w:r>
      <w:r w:rsidRPr="009F2422">
        <w:rPr>
          <w:rFonts w:ascii="Aptos" w:hAnsi="Aptos" w:cs="Aptos"/>
        </w:rPr>
        <w:t>ž</w:t>
      </w:r>
      <w:r w:rsidRPr="009F2422">
        <w:rPr>
          <w:rFonts w:ascii="Aptos" w:hAnsi="Aptos" w:cstheme="minorHAnsi"/>
        </w:rPr>
        <w:t>ivnostensk</w:t>
      </w:r>
      <w:r w:rsidRPr="009F2422">
        <w:rPr>
          <w:rFonts w:ascii="Aptos" w:hAnsi="Aptos" w:cs="Aptos"/>
        </w:rPr>
        <w:t>ý</w:t>
      </w:r>
      <w:r w:rsidRPr="009F2422">
        <w:rPr>
          <w:rFonts w:ascii="Aptos" w:hAnsi="Aptos" w:cstheme="minorHAnsi"/>
        </w:rPr>
        <w:t xml:space="preserve"> z</w:t>
      </w:r>
      <w:r w:rsidRPr="009F2422">
        <w:rPr>
          <w:rFonts w:ascii="Aptos" w:hAnsi="Aptos" w:cs="Aptos"/>
        </w:rPr>
        <w:t>á</w:t>
      </w:r>
      <w:r w:rsidRPr="009F2422">
        <w:rPr>
          <w:rFonts w:ascii="Aptos" w:hAnsi="Aptos" w:cstheme="minorHAnsi"/>
        </w:rPr>
        <w:t>kon), ve zn</w:t>
      </w:r>
      <w:r w:rsidRPr="009F2422">
        <w:rPr>
          <w:rFonts w:ascii="Aptos" w:hAnsi="Aptos" w:cs="Aptos"/>
        </w:rPr>
        <w:t>ě</w:t>
      </w:r>
      <w:r w:rsidRPr="009F2422">
        <w:rPr>
          <w:rFonts w:ascii="Aptos" w:hAnsi="Aptos" w:cstheme="minorHAnsi"/>
        </w:rPr>
        <w:t>n</w:t>
      </w:r>
      <w:r w:rsidRPr="009F2422">
        <w:rPr>
          <w:rFonts w:ascii="Aptos" w:hAnsi="Aptos" w:cs="Aptos"/>
        </w:rPr>
        <w:t>í</w:t>
      </w:r>
      <w:r w:rsidRPr="009F2422">
        <w:rPr>
          <w:rFonts w:ascii="Aptos" w:hAnsi="Aptos" w:cstheme="minorHAnsi"/>
        </w:rPr>
        <w:t xml:space="preserve"> pozd</w:t>
      </w:r>
      <w:r w:rsidRPr="009F2422">
        <w:rPr>
          <w:rFonts w:ascii="Aptos" w:hAnsi="Aptos" w:cs="Aptos"/>
        </w:rPr>
        <w:t>ě</w:t>
      </w:r>
      <w:r w:rsidRPr="009F2422">
        <w:rPr>
          <w:rFonts w:ascii="Aptos" w:hAnsi="Aptos" w:cstheme="minorHAnsi"/>
        </w:rPr>
        <w:t>j</w:t>
      </w:r>
      <w:r w:rsidRPr="009F2422">
        <w:rPr>
          <w:rFonts w:ascii="Aptos" w:hAnsi="Aptos" w:cs="Aptos"/>
        </w:rPr>
        <w:t>ší</w:t>
      </w:r>
      <w:r w:rsidRPr="009F2422">
        <w:rPr>
          <w:rFonts w:ascii="Aptos" w:hAnsi="Aptos" w:cstheme="minorHAnsi"/>
        </w:rPr>
        <w:t>ch p</w:t>
      </w:r>
      <w:r w:rsidRPr="009F2422">
        <w:rPr>
          <w:rFonts w:ascii="Aptos" w:hAnsi="Aptos" w:cs="Aptos"/>
        </w:rPr>
        <w:t>ř</w:t>
      </w:r>
      <w:r w:rsidRPr="009F2422">
        <w:rPr>
          <w:rFonts w:ascii="Aptos" w:hAnsi="Aptos" w:cstheme="minorHAnsi"/>
        </w:rPr>
        <w:t>edpis</w:t>
      </w:r>
      <w:r w:rsidRPr="009F2422">
        <w:rPr>
          <w:rFonts w:ascii="Aptos" w:hAnsi="Aptos" w:cs="Aptos"/>
        </w:rPr>
        <w:t>ů</w:t>
      </w:r>
      <w:r w:rsidRPr="009F2422">
        <w:rPr>
          <w:rFonts w:ascii="Aptos" w:hAnsi="Aptos" w:cstheme="minorHAnsi"/>
        </w:rPr>
        <w:t xml:space="preserve">, a/nebo disponuje </w:t>
      </w:r>
      <w:r w:rsidRPr="009F2422">
        <w:rPr>
          <w:rFonts w:ascii="Aptos" w:hAnsi="Aptos" w:cs="Aptos"/>
        </w:rPr>
        <w:t>ž</w:t>
      </w:r>
      <w:r w:rsidRPr="009F2422">
        <w:rPr>
          <w:rFonts w:ascii="Aptos" w:hAnsi="Aptos" w:cstheme="minorHAnsi"/>
        </w:rPr>
        <w:t>ivnostensk</w:t>
      </w:r>
      <w:r w:rsidRPr="009F2422">
        <w:rPr>
          <w:rFonts w:ascii="Aptos" w:hAnsi="Aptos" w:cs="Aptos"/>
        </w:rPr>
        <w:t>ý</w:t>
      </w:r>
      <w:r w:rsidRPr="009F2422">
        <w:rPr>
          <w:rFonts w:ascii="Aptos" w:hAnsi="Aptos" w:cstheme="minorHAnsi"/>
        </w:rPr>
        <w:t>mi listy, resp. jin</w:t>
      </w:r>
      <w:r w:rsidRPr="009F2422">
        <w:rPr>
          <w:rFonts w:ascii="Aptos" w:hAnsi="Aptos" w:cs="Aptos"/>
        </w:rPr>
        <w:t>ý</w:t>
      </w:r>
      <w:r w:rsidRPr="009F2422">
        <w:rPr>
          <w:rFonts w:ascii="Aptos" w:hAnsi="Aptos" w:cstheme="minorHAnsi"/>
        </w:rPr>
        <w:t>mi opr</w:t>
      </w:r>
      <w:r w:rsidRPr="009F2422">
        <w:rPr>
          <w:rFonts w:ascii="Aptos" w:hAnsi="Aptos" w:cs="Aptos"/>
        </w:rPr>
        <w:t>á</w:t>
      </w:r>
      <w:r w:rsidRPr="009F2422">
        <w:rPr>
          <w:rFonts w:ascii="Aptos" w:hAnsi="Aptos" w:cstheme="minorHAnsi"/>
        </w:rPr>
        <w:t>vn</w:t>
      </w:r>
      <w:r w:rsidRPr="009F2422">
        <w:rPr>
          <w:rFonts w:ascii="Aptos" w:hAnsi="Aptos" w:cs="Aptos"/>
        </w:rPr>
        <w:t>ě</w:t>
      </w:r>
      <w:r w:rsidRPr="009F2422">
        <w:rPr>
          <w:rFonts w:ascii="Aptos" w:hAnsi="Aptos" w:cstheme="minorHAnsi"/>
        </w:rPr>
        <w:t>n</w:t>
      </w:r>
      <w:r w:rsidRPr="009F2422">
        <w:rPr>
          <w:rFonts w:ascii="Aptos" w:hAnsi="Aptos" w:cs="Aptos"/>
        </w:rPr>
        <w:t>í</w:t>
      </w:r>
      <w:r w:rsidRPr="009F2422">
        <w:rPr>
          <w:rFonts w:ascii="Aptos" w:hAnsi="Aptos" w:cstheme="minorHAnsi"/>
        </w:rPr>
        <w:t>mi k</w:t>
      </w:r>
      <w:r w:rsidRPr="009F2422">
        <w:rPr>
          <w:rFonts w:ascii="Arial" w:hAnsi="Arial" w:cs="Arial"/>
        </w:rPr>
        <w:t> </w:t>
      </w:r>
      <w:r w:rsidRPr="009F2422">
        <w:rPr>
          <w:rFonts w:ascii="Aptos" w:hAnsi="Aptos" w:cstheme="minorHAnsi"/>
        </w:rPr>
        <w:t>podnik</w:t>
      </w:r>
      <w:r w:rsidRPr="009F2422">
        <w:rPr>
          <w:rFonts w:ascii="Aptos" w:hAnsi="Aptos" w:cs="Aptos"/>
        </w:rPr>
        <w:t>á</w:t>
      </w:r>
      <w:r w:rsidRPr="009F2422">
        <w:rPr>
          <w:rFonts w:ascii="Aptos" w:hAnsi="Aptos" w:cstheme="minorHAnsi"/>
        </w:rPr>
        <w:t>n</w:t>
      </w:r>
      <w:r w:rsidRPr="009F2422">
        <w:rPr>
          <w:rFonts w:ascii="Aptos" w:hAnsi="Aptos" w:cs="Aptos"/>
        </w:rPr>
        <w:t>í</w:t>
      </w:r>
      <w:r w:rsidRPr="009F2422">
        <w:rPr>
          <w:rFonts w:ascii="Aptos" w:hAnsi="Aptos" w:cstheme="minorHAnsi"/>
        </w:rPr>
        <w:t xml:space="preserve"> s n</w:t>
      </w:r>
      <w:r w:rsidRPr="009F2422">
        <w:rPr>
          <w:rFonts w:ascii="Aptos" w:hAnsi="Aptos" w:cs="Aptos"/>
        </w:rPr>
        <w:t>á</w:t>
      </w:r>
      <w:r w:rsidRPr="009F2422">
        <w:rPr>
          <w:rFonts w:ascii="Aptos" w:hAnsi="Aptos" w:cstheme="minorHAnsi"/>
        </w:rPr>
        <w:t>sleduj</w:t>
      </w:r>
      <w:r w:rsidRPr="009F2422">
        <w:rPr>
          <w:rFonts w:ascii="Aptos" w:hAnsi="Aptos" w:cs="Aptos"/>
        </w:rPr>
        <w:t>í</w:t>
      </w:r>
      <w:r w:rsidRPr="009F2422">
        <w:rPr>
          <w:rFonts w:ascii="Aptos" w:hAnsi="Aptos" w:cstheme="minorHAnsi"/>
        </w:rPr>
        <w:t>c</w:t>
      </w:r>
      <w:r w:rsidRPr="009F2422">
        <w:rPr>
          <w:rFonts w:ascii="Aptos" w:hAnsi="Aptos" w:cs="Aptos"/>
        </w:rPr>
        <w:t>í</w:t>
      </w:r>
      <w:r w:rsidRPr="009F2422">
        <w:rPr>
          <w:rFonts w:ascii="Aptos" w:hAnsi="Aptos" w:cstheme="minorHAnsi"/>
        </w:rPr>
        <w:t>mi p</w:t>
      </w:r>
      <w:r w:rsidRPr="009F2422">
        <w:rPr>
          <w:rFonts w:ascii="Aptos" w:hAnsi="Aptos" w:cs="Aptos"/>
        </w:rPr>
        <w:t>ř</w:t>
      </w:r>
      <w:r w:rsidRPr="009F2422">
        <w:rPr>
          <w:rFonts w:ascii="Aptos" w:hAnsi="Aptos" w:cstheme="minorHAnsi"/>
        </w:rPr>
        <w:t>edm</w:t>
      </w:r>
      <w:r w:rsidRPr="009F2422">
        <w:rPr>
          <w:rFonts w:ascii="Aptos" w:hAnsi="Aptos" w:cs="Aptos"/>
        </w:rPr>
        <w:t>ě</w:t>
      </w:r>
      <w:r w:rsidRPr="009F2422">
        <w:rPr>
          <w:rFonts w:ascii="Aptos" w:hAnsi="Aptos" w:cstheme="minorHAnsi"/>
        </w:rPr>
        <w:t>ty podnik</w:t>
      </w:r>
      <w:r w:rsidRPr="009F2422">
        <w:rPr>
          <w:rFonts w:ascii="Aptos" w:hAnsi="Aptos" w:cs="Aptos"/>
        </w:rPr>
        <w:t>á</w:t>
      </w:r>
      <w:r w:rsidRPr="009F2422">
        <w:rPr>
          <w:rFonts w:ascii="Aptos" w:hAnsi="Aptos" w:cstheme="minorHAnsi"/>
        </w:rPr>
        <w:t>n</w:t>
      </w:r>
      <w:r w:rsidRPr="009F2422">
        <w:rPr>
          <w:rFonts w:ascii="Aptos" w:hAnsi="Aptos" w:cs="Aptos"/>
        </w:rPr>
        <w:t>í</w:t>
      </w:r>
      <w:r w:rsidRPr="009F2422">
        <w:rPr>
          <w:rFonts w:ascii="Aptos" w:hAnsi="Aptos" w:cstheme="minorHAnsi"/>
        </w:rPr>
        <w:t>:</w:t>
      </w:r>
      <w:r w:rsidRPr="009F2422">
        <w:rPr>
          <w:rFonts w:ascii="Aptos" w:hAnsi="Aptos" w:cs="Aptos"/>
        </w:rPr>
        <w:t>  </w:t>
      </w:r>
    </w:p>
    <w:p w14:paraId="03889F5E" w14:textId="77DCDF01" w:rsidR="009F2422" w:rsidRPr="00EA5A5C" w:rsidRDefault="001F32FF" w:rsidP="00EA5A5C">
      <w:pPr>
        <w:jc w:val="both"/>
        <w:rPr>
          <w:rFonts w:ascii="Aptos" w:hAnsi="Aptos" w:cstheme="minorHAnsi"/>
          <w:b/>
          <w:bCs/>
          <w:i/>
          <w:iCs/>
        </w:rPr>
      </w:pPr>
      <w:r w:rsidRPr="009F2422">
        <w:rPr>
          <w:rFonts w:ascii="Aptos" w:hAnsi="Aptos" w:cstheme="minorHAnsi"/>
          <w:b/>
          <w:bCs/>
          <w:i/>
          <w:iCs/>
        </w:rPr>
        <w:t>Výroba, instalace, opravy elektrických strojů a přístrojů, elektronických a telekomunikačních zařízení.</w:t>
      </w:r>
    </w:p>
    <w:p w14:paraId="4D4CD9BA" w14:textId="34BE4C79" w:rsidR="00114A0E" w:rsidRPr="009F2422" w:rsidRDefault="00474EB2" w:rsidP="00B0521F">
      <w:pPr>
        <w:pStyle w:val="KAPITOLA"/>
        <w:jc w:val="center"/>
        <w:rPr>
          <w:rFonts w:ascii="Aptos" w:hAnsi="Aptos" w:cstheme="minorHAnsi"/>
          <w:b w:val="0"/>
          <w:bCs w:val="0"/>
          <w:sz w:val="32"/>
          <w:szCs w:val="32"/>
        </w:rPr>
      </w:pPr>
      <w:r w:rsidRPr="009F2422">
        <w:rPr>
          <w:rFonts w:ascii="Aptos" w:hAnsi="Aptos" w:cstheme="minorHAnsi"/>
          <w:b w:val="0"/>
          <w:bCs w:val="0"/>
          <w:sz w:val="32"/>
          <w:szCs w:val="32"/>
        </w:rPr>
        <w:t>Technická kvalifikace</w:t>
      </w:r>
    </w:p>
    <w:p w14:paraId="7A2F8D0C" w14:textId="792E923C" w:rsidR="00890E27" w:rsidRPr="009F2422" w:rsidRDefault="00890E27" w:rsidP="00890E27">
      <w:pPr>
        <w:tabs>
          <w:tab w:val="center" w:pos="7230"/>
        </w:tabs>
        <w:spacing w:line="276" w:lineRule="auto"/>
        <w:jc w:val="both"/>
        <w:rPr>
          <w:rFonts w:ascii="Aptos" w:hAnsi="Aptos"/>
          <w:u w:val="single"/>
        </w:rPr>
      </w:pPr>
      <w:r w:rsidRPr="009F2422">
        <w:rPr>
          <w:rFonts w:ascii="Aptos" w:hAnsi="Aptos"/>
          <w:u w:val="single"/>
        </w:rPr>
        <w:t>Dle § 79 odst. 2 písm. b) ZZVZ</w:t>
      </w:r>
    </w:p>
    <w:p w14:paraId="5A25F477" w14:textId="1091BFCA" w:rsidR="00890E27" w:rsidRPr="009F2422" w:rsidRDefault="00890E27" w:rsidP="00890E27">
      <w:pPr>
        <w:tabs>
          <w:tab w:val="center" w:pos="7230"/>
        </w:tabs>
        <w:spacing w:line="276" w:lineRule="auto"/>
        <w:jc w:val="both"/>
        <w:rPr>
          <w:rFonts w:ascii="Aptos" w:hAnsi="Aptos"/>
        </w:rPr>
      </w:pPr>
      <w:r w:rsidRPr="009F2422">
        <w:rPr>
          <w:rFonts w:ascii="Aptos" w:hAnsi="Aptos"/>
        </w:rPr>
        <w:t>splňuje dodavatel technickou kvalifikaci</w:t>
      </w:r>
      <w:r w:rsidR="00CE639E" w:rsidRPr="009F2422">
        <w:rPr>
          <w:rFonts w:ascii="Aptos" w:hAnsi="Aptos"/>
        </w:rPr>
        <w:t xml:space="preserve">, pokud </w:t>
      </w:r>
      <w:r w:rsidRPr="009F2422">
        <w:rPr>
          <w:rFonts w:ascii="Aptos" w:hAnsi="Aptos"/>
        </w:rPr>
        <w:t>má za poslední 3 roky před zahájením zadávacího řízení zkušenost s poskytnutím alespoň níže vymezených referenčních zakázek:</w:t>
      </w:r>
    </w:p>
    <w:p w14:paraId="7D204DAC" w14:textId="7BAB6AC4" w:rsidR="00890E27" w:rsidRPr="009F2422" w:rsidRDefault="00114A0E" w:rsidP="00890E27">
      <w:pPr>
        <w:numPr>
          <w:ilvl w:val="1"/>
          <w:numId w:val="50"/>
        </w:numPr>
        <w:tabs>
          <w:tab w:val="center" w:pos="7230"/>
        </w:tabs>
        <w:spacing w:line="276" w:lineRule="auto"/>
        <w:jc w:val="both"/>
        <w:rPr>
          <w:rFonts w:ascii="Aptos" w:hAnsi="Aptos"/>
        </w:rPr>
      </w:pPr>
      <w:r w:rsidRPr="009F2422">
        <w:rPr>
          <w:rFonts w:ascii="Aptos" w:hAnsi="Aptos"/>
        </w:rPr>
        <w:lastRenderedPageBreak/>
        <w:t>2 významné služby</w:t>
      </w:r>
      <w:r w:rsidR="00890E27" w:rsidRPr="009F2422">
        <w:rPr>
          <w:rFonts w:ascii="Aptos" w:hAnsi="Aptos"/>
        </w:rPr>
        <w:t xml:space="preserve">, jejichž předmětem </w:t>
      </w:r>
      <w:r w:rsidR="009F2422">
        <w:rPr>
          <w:rFonts w:ascii="Aptos" w:hAnsi="Aptos"/>
        </w:rPr>
        <w:t>je</w:t>
      </w:r>
      <w:r w:rsidR="00890E27" w:rsidRPr="009F2422">
        <w:rPr>
          <w:rFonts w:ascii="Aptos" w:hAnsi="Aptos"/>
        </w:rPr>
        <w:t xml:space="preserve"> </w:t>
      </w:r>
      <w:r w:rsidRPr="009F2422">
        <w:rPr>
          <w:rFonts w:ascii="Aptos" w:hAnsi="Aptos"/>
        </w:rPr>
        <w:t>správa, údržba a opravy trolejbusů</w:t>
      </w:r>
      <w:r w:rsidR="00890E27" w:rsidRPr="009F2422">
        <w:rPr>
          <w:rFonts w:ascii="Aptos" w:hAnsi="Aptos"/>
        </w:rPr>
        <w:t>, každá v</w:t>
      </w:r>
      <w:r w:rsidRPr="009F2422">
        <w:rPr>
          <w:rFonts w:ascii="Aptos" w:hAnsi="Aptos"/>
        </w:rPr>
        <w:t> celkové hodnotě</w:t>
      </w:r>
      <w:r w:rsidR="00890E27" w:rsidRPr="009F2422">
        <w:rPr>
          <w:rFonts w:ascii="Aptos" w:hAnsi="Aptos"/>
        </w:rPr>
        <w:t xml:space="preserve"> </w:t>
      </w:r>
      <w:r w:rsidRPr="009F2422">
        <w:rPr>
          <w:rFonts w:ascii="Aptos" w:hAnsi="Aptos"/>
        </w:rPr>
        <w:t>minimálně</w:t>
      </w:r>
      <w:r w:rsidR="00890E27" w:rsidRPr="009F2422">
        <w:rPr>
          <w:rFonts w:ascii="Aptos" w:hAnsi="Aptos"/>
        </w:rPr>
        <w:t xml:space="preserve"> </w:t>
      </w:r>
      <w:r w:rsidRPr="009F2422">
        <w:rPr>
          <w:rFonts w:ascii="Aptos" w:hAnsi="Aptos"/>
        </w:rPr>
        <w:t>15</w:t>
      </w:r>
      <w:r w:rsidR="00890E27" w:rsidRPr="009F2422">
        <w:rPr>
          <w:rFonts w:ascii="Aptos" w:hAnsi="Aptos"/>
        </w:rPr>
        <w:t xml:space="preserve"> mil. Kč bez DPH.</w:t>
      </w:r>
    </w:p>
    <w:p w14:paraId="6EBD7ACF" w14:textId="77777777" w:rsidR="0099533C" w:rsidRPr="009F2422" w:rsidRDefault="0099533C" w:rsidP="0099533C">
      <w:pPr>
        <w:tabs>
          <w:tab w:val="center" w:pos="7230"/>
        </w:tabs>
        <w:spacing w:line="276" w:lineRule="auto"/>
        <w:ind w:left="1440"/>
        <w:jc w:val="both"/>
        <w:rPr>
          <w:rFonts w:ascii="Aptos" w:hAnsi="Aptos"/>
        </w:rPr>
      </w:pPr>
    </w:p>
    <w:p w14:paraId="35A2EFF1" w14:textId="77777777" w:rsidR="0099533C" w:rsidRPr="009F2422" w:rsidRDefault="0099533C" w:rsidP="0099533C">
      <w:pPr>
        <w:rPr>
          <w:rFonts w:ascii="Aptos" w:hAnsi="Aptos" w:cstheme="minorHAnsi"/>
        </w:rPr>
      </w:pPr>
      <w:r w:rsidRPr="009F2422">
        <w:rPr>
          <w:rFonts w:ascii="Aptos" w:hAnsi="Aptos" w:cstheme="minorHAnsi"/>
          <w:b/>
          <w:bCs/>
        </w:rPr>
        <w:t>Referenční dodávka č. XY</w:t>
      </w:r>
      <w:r w:rsidRPr="009F2422">
        <w:rPr>
          <w:rStyle w:val="Znakapoznpodarou"/>
          <w:rFonts w:ascii="Aptos" w:hAnsi="Aptos" w:cstheme="minorHAnsi"/>
          <w:b/>
          <w:bCs/>
        </w:rPr>
        <w:footnoteReference w:id="1"/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248"/>
        <w:gridCol w:w="4932"/>
      </w:tblGrid>
      <w:tr w:rsidR="0099533C" w:rsidRPr="009F2422" w14:paraId="124559BB" w14:textId="77777777" w:rsidTr="00EF321C">
        <w:trPr>
          <w:trHeight w:val="39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6DBBC74" w14:textId="77777777" w:rsidR="0099533C" w:rsidRPr="009F2422" w:rsidRDefault="0099533C" w:rsidP="00EF321C">
            <w:pPr>
              <w:jc w:val="both"/>
              <w:rPr>
                <w:rFonts w:ascii="Aptos" w:hAnsi="Aptos" w:cstheme="minorHAnsi"/>
              </w:rPr>
            </w:pPr>
            <w:r w:rsidRPr="009F2422">
              <w:rPr>
                <w:rFonts w:ascii="Aptos" w:hAnsi="Aptos" w:cstheme="minorHAnsi"/>
              </w:rPr>
              <w:t>Název či označení referenční zakázky</w:t>
            </w:r>
          </w:p>
        </w:tc>
        <w:tc>
          <w:tcPr>
            <w:tcW w:w="4932" w:type="dxa"/>
            <w:vAlign w:val="center"/>
          </w:tcPr>
          <w:p w14:paraId="76D9880D" w14:textId="77777777" w:rsidR="0099533C" w:rsidRPr="009F2422" w:rsidRDefault="0099533C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99533C" w:rsidRPr="009F2422" w14:paraId="276990E1" w14:textId="77777777" w:rsidTr="00EF321C">
        <w:trPr>
          <w:trHeight w:val="39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99009EB" w14:textId="3A07AD02" w:rsidR="0099533C" w:rsidRPr="009F2422" w:rsidRDefault="0099533C" w:rsidP="00EF321C">
            <w:pPr>
              <w:jc w:val="both"/>
              <w:rPr>
                <w:rFonts w:ascii="Aptos" w:hAnsi="Aptos" w:cstheme="minorHAnsi"/>
              </w:rPr>
            </w:pPr>
            <w:r w:rsidRPr="009F2422">
              <w:rPr>
                <w:rFonts w:ascii="Aptos" w:hAnsi="Aptos" w:cstheme="minorHAnsi"/>
              </w:rPr>
              <w:t>Popis předmětu referenční zakázky (z popisu musí být patrné, že referenční zakázka splňuje výše uvedené požadavky zadavatele podle čl. 4.4 zadávací dokumentace)</w:t>
            </w:r>
          </w:p>
        </w:tc>
        <w:tc>
          <w:tcPr>
            <w:tcW w:w="4932" w:type="dxa"/>
            <w:vAlign w:val="center"/>
          </w:tcPr>
          <w:p w14:paraId="75D92B93" w14:textId="77777777" w:rsidR="0099533C" w:rsidRPr="009F2422" w:rsidRDefault="0099533C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99533C" w:rsidRPr="009F2422" w14:paraId="6CFB23B7" w14:textId="77777777" w:rsidTr="00EF321C">
        <w:trPr>
          <w:trHeight w:val="39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7E7BF90" w14:textId="77777777" w:rsidR="0099533C" w:rsidRPr="009F2422" w:rsidRDefault="0099533C" w:rsidP="00EF321C">
            <w:pPr>
              <w:jc w:val="both"/>
              <w:rPr>
                <w:rFonts w:ascii="Aptos" w:hAnsi="Aptos" w:cstheme="minorHAnsi"/>
              </w:rPr>
            </w:pPr>
            <w:r w:rsidRPr="009F2422">
              <w:rPr>
                <w:rFonts w:ascii="Aptos" w:hAnsi="Aptos" w:cstheme="minorHAnsi"/>
              </w:rPr>
              <w:t>Doba realizace referenční zakázky</w:t>
            </w:r>
          </w:p>
        </w:tc>
        <w:tc>
          <w:tcPr>
            <w:tcW w:w="4932" w:type="dxa"/>
            <w:vAlign w:val="center"/>
          </w:tcPr>
          <w:p w14:paraId="30ACB727" w14:textId="77777777" w:rsidR="0099533C" w:rsidRPr="009F2422" w:rsidRDefault="0099533C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99533C" w:rsidRPr="009F2422" w14:paraId="49F39350" w14:textId="77777777" w:rsidTr="00EF321C">
        <w:trPr>
          <w:trHeight w:val="39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996076E" w14:textId="77777777" w:rsidR="0099533C" w:rsidRPr="009F2422" w:rsidRDefault="0099533C" w:rsidP="00EF321C">
            <w:pPr>
              <w:jc w:val="both"/>
              <w:rPr>
                <w:rFonts w:ascii="Aptos" w:hAnsi="Aptos" w:cstheme="minorHAnsi"/>
              </w:rPr>
            </w:pPr>
            <w:r w:rsidRPr="009F2422">
              <w:rPr>
                <w:rFonts w:ascii="Aptos" w:hAnsi="Aptos" w:cstheme="minorHAnsi"/>
              </w:rPr>
              <w:t>Finanční rozsah referenční zakázky</w:t>
            </w:r>
          </w:p>
        </w:tc>
        <w:tc>
          <w:tcPr>
            <w:tcW w:w="4932" w:type="dxa"/>
            <w:vAlign w:val="center"/>
          </w:tcPr>
          <w:p w14:paraId="0BA81328" w14:textId="77777777" w:rsidR="0099533C" w:rsidRPr="009F2422" w:rsidRDefault="0099533C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99533C" w:rsidRPr="009F2422" w14:paraId="5176F93A" w14:textId="77777777" w:rsidTr="00EF321C">
        <w:trPr>
          <w:trHeight w:val="39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0673D3B" w14:textId="77777777" w:rsidR="0099533C" w:rsidRPr="009F2422" w:rsidRDefault="0099533C" w:rsidP="00EF321C">
            <w:pPr>
              <w:jc w:val="both"/>
              <w:rPr>
                <w:rFonts w:ascii="Aptos" w:hAnsi="Aptos" w:cstheme="minorHAnsi"/>
              </w:rPr>
            </w:pPr>
            <w:r w:rsidRPr="009F2422">
              <w:rPr>
                <w:rFonts w:ascii="Aptos" w:hAnsi="Aptos" w:cstheme="minorHAnsi"/>
              </w:rPr>
              <w:t>Identifikace objednatele včetně kontaktu na něj</w:t>
            </w:r>
          </w:p>
        </w:tc>
        <w:tc>
          <w:tcPr>
            <w:tcW w:w="4932" w:type="dxa"/>
            <w:vAlign w:val="center"/>
          </w:tcPr>
          <w:p w14:paraId="33A4B9C1" w14:textId="77777777" w:rsidR="0099533C" w:rsidRPr="009F2422" w:rsidRDefault="0099533C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</w:tbl>
    <w:p w14:paraId="6062C7F7" w14:textId="477EC35F" w:rsidR="00817E12" w:rsidRPr="009F2422" w:rsidRDefault="00AE269E" w:rsidP="00817E12">
      <w:pPr>
        <w:tabs>
          <w:tab w:val="center" w:pos="7230"/>
        </w:tabs>
        <w:spacing w:line="276" w:lineRule="auto"/>
        <w:rPr>
          <w:rFonts w:ascii="Aptos" w:hAnsi="Aptos"/>
        </w:rPr>
      </w:pPr>
      <w:r w:rsidRPr="009F2422">
        <w:rPr>
          <w:rFonts w:ascii="Aptos" w:hAnsi="Aptos"/>
        </w:rPr>
        <w:t>Splnění toto požadavku dodavatel také prokáže předložením smlouvy s objednatelem a dokladem o uskutečněném plnění dle § 79 odst. 5 ZZVZ.</w:t>
      </w:r>
    </w:p>
    <w:p w14:paraId="76E33692" w14:textId="5D5287DB" w:rsidR="00817E12" w:rsidRPr="009F2422" w:rsidRDefault="00A2562D" w:rsidP="004F7C57">
      <w:pPr>
        <w:pStyle w:val="KAPITOLA"/>
        <w:jc w:val="center"/>
        <w:rPr>
          <w:rFonts w:ascii="Aptos" w:hAnsi="Aptos" w:cstheme="minorHAnsi"/>
          <w:b w:val="0"/>
          <w:bCs w:val="0"/>
          <w:sz w:val="32"/>
          <w:szCs w:val="32"/>
        </w:rPr>
      </w:pPr>
      <w:r w:rsidRPr="009F2422">
        <w:rPr>
          <w:rFonts w:ascii="Aptos" w:hAnsi="Aptos" w:cstheme="minorHAnsi"/>
          <w:b w:val="0"/>
          <w:bCs w:val="0"/>
          <w:sz w:val="32"/>
          <w:szCs w:val="32"/>
        </w:rPr>
        <w:t>Ekonomická</w:t>
      </w:r>
      <w:r w:rsidRPr="009F2422">
        <w:rPr>
          <w:rFonts w:ascii="Aptos" w:hAnsi="Aptos" w:cstheme="minorHAnsi"/>
          <w:sz w:val="32"/>
          <w:szCs w:val="32"/>
        </w:rPr>
        <w:t xml:space="preserve"> </w:t>
      </w:r>
      <w:r w:rsidRPr="009F2422">
        <w:rPr>
          <w:rFonts w:ascii="Aptos" w:hAnsi="Aptos" w:cstheme="minorHAnsi"/>
          <w:b w:val="0"/>
          <w:bCs w:val="0"/>
          <w:sz w:val="32"/>
          <w:szCs w:val="32"/>
        </w:rPr>
        <w:t>kvalifikace</w:t>
      </w:r>
    </w:p>
    <w:p w14:paraId="05190AE5" w14:textId="2CC3A7CB" w:rsidR="003065D1" w:rsidRPr="009F2422" w:rsidRDefault="003065D1" w:rsidP="003065D1">
      <w:pPr>
        <w:pStyle w:val="KAPITOLA"/>
        <w:rPr>
          <w:rFonts w:ascii="Aptos" w:hAnsi="Aptos" w:cstheme="minorHAnsi"/>
          <w:b w:val="0"/>
          <w:bCs w:val="0"/>
          <w:sz w:val="22"/>
          <w:szCs w:val="22"/>
          <w:u w:val="single"/>
        </w:rPr>
      </w:pPr>
      <w:r w:rsidRPr="009F2422">
        <w:rPr>
          <w:rFonts w:ascii="Aptos" w:hAnsi="Aptos" w:cstheme="minorHAnsi"/>
          <w:b w:val="0"/>
          <w:bCs w:val="0"/>
          <w:sz w:val="22"/>
          <w:szCs w:val="22"/>
          <w:u w:val="single"/>
        </w:rPr>
        <w:t>Dle § 78 odst. 1 ZZVZ</w:t>
      </w:r>
    </w:p>
    <w:p w14:paraId="2AC37D8D" w14:textId="1352D716" w:rsidR="00044DFA" w:rsidRPr="009F2422" w:rsidRDefault="003065D1" w:rsidP="00A945C5">
      <w:pPr>
        <w:jc w:val="both"/>
        <w:rPr>
          <w:rFonts w:ascii="Aptos" w:hAnsi="Aptos"/>
        </w:rPr>
      </w:pPr>
      <w:r w:rsidRPr="009F2422">
        <w:rPr>
          <w:rFonts w:ascii="Aptos" w:hAnsi="Aptos"/>
        </w:rPr>
        <w:t>splňuje dodavatel ekonomickou kvalifikaci</w:t>
      </w:r>
      <w:r w:rsidR="00044DFA" w:rsidRPr="009F2422">
        <w:rPr>
          <w:rFonts w:ascii="Aptos" w:hAnsi="Aptos"/>
        </w:rPr>
        <w:t xml:space="preserve"> dle čl. 4.3 zadávací dokumentace</w:t>
      </w:r>
      <w:r w:rsidRPr="009F2422">
        <w:rPr>
          <w:rFonts w:ascii="Aptos" w:hAnsi="Aptos"/>
        </w:rPr>
        <w:t xml:space="preserve">, pokud </w:t>
      </w:r>
      <w:r w:rsidR="003A4AAC" w:rsidRPr="009F2422">
        <w:rPr>
          <w:rFonts w:ascii="Aptos" w:hAnsi="Aptos"/>
        </w:rPr>
        <w:t>minimální roční obrat dodavatele za poslední 3 bezprostředně předcházející účetní období dosáhl 100 mil</w:t>
      </w:r>
      <w:r w:rsidR="00335C84" w:rsidRPr="009F2422">
        <w:rPr>
          <w:rFonts w:ascii="Aptos" w:hAnsi="Aptos"/>
        </w:rPr>
        <w:t>.</w:t>
      </w:r>
      <w:r w:rsidR="003A4AAC" w:rsidRPr="009F2422">
        <w:rPr>
          <w:rFonts w:ascii="Aptos" w:hAnsi="Aptos"/>
        </w:rPr>
        <w:t xml:space="preserve"> Kč</w:t>
      </w:r>
      <w:r w:rsidR="0045088A" w:rsidRPr="009F2422">
        <w:rPr>
          <w:rFonts w:ascii="Aptos" w:hAnsi="Aptos"/>
        </w:rPr>
        <w:t xml:space="preserve"> za každé účetní období zvlášť</w:t>
      </w:r>
      <w:r w:rsidR="00335C84" w:rsidRPr="009F2422">
        <w:rPr>
          <w:rFonts w:ascii="Aptos" w:hAnsi="Aptos"/>
        </w:rPr>
        <w:t xml:space="preserve">. Pokud dodavatel vznikl později, postačí </w:t>
      </w:r>
      <w:r w:rsidR="00317C53" w:rsidRPr="009F2422">
        <w:rPr>
          <w:rFonts w:ascii="Aptos" w:hAnsi="Aptos"/>
        </w:rPr>
        <w:t>předložit údaje o svém obratu v požadované výši za všechna účetní období od svého vzniku.</w:t>
      </w:r>
    </w:p>
    <w:p w14:paraId="0EC7912C" w14:textId="77777777" w:rsidR="00044DFA" w:rsidRPr="009F2422" w:rsidRDefault="00044DFA" w:rsidP="00044DFA">
      <w:pPr>
        <w:rPr>
          <w:rFonts w:ascii="Aptos" w:hAnsi="Aptos"/>
        </w:rPr>
      </w:pPr>
    </w:p>
    <w:tbl>
      <w:tblPr>
        <w:tblStyle w:val="Mkatabulky"/>
        <w:tblW w:w="9736" w:type="dxa"/>
        <w:tblLook w:val="04A0" w:firstRow="1" w:lastRow="0" w:firstColumn="1" w:lastColumn="0" w:noHBand="0" w:noVBand="1"/>
      </w:tblPr>
      <w:tblGrid>
        <w:gridCol w:w="3705"/>
        <w:gridCol w:w="2143"/>
        <w:gridCol w:w="1944"/>
        <w:gridCol w:w="1944"/>
      </w:tblGrid>
      <w:tr w:rsidR="00317C53" w:rsidRPr="009F2422" w14:paraId="1D288819" w14:textId="37F26BE5" w:rsidTr="00317C53">
        <w:trPr>
          <w:trHeight w:val="397"/>
        </w:trPr>
        <w:tc>
          <w:tcPr>
            <w:tcW w:w="3705" w:type="dxa"/>
            <w:shd w:val="clear" w:color="auto" w:fill="D9D9D9" w:themeFill="background1" w:themeFillShade="D9"/>
            <w:vAlign w:val="center"/>
          </w:tcPr>
          <w:p w14:paraId="03407F3D" w14:textId="0820367C" w:rsidR="00317C53" w:rsidRPr="009F2422" w:rsidRDefault="00317C53" w:rsidP="00EF321C">
            <w:pPr>
              <w:jc w:val="both"/>
              <w:rPr>
                <w:rFonts w:ascii="Aptos" w:hAnsi="Aptos" w:cstheme="minorHAnsi"/>
              </w:rPr>
            </w:pPr>
            <w:r w:rsidRPr="009F2422">
              <w:rPr>
                <w:rFonts w:ascii="Aptos" w:hAnsi="Aptos" w:cstheme="minorHAnsi"/>
              </w:rPr>
              <w:t>Uzavřené účetní období</w:t>
            </w:r>
          </w:p>
        </w:tc>
        <w:tc>
          <w:tcPr>
            <w:tcW w:w="2143" w:type="dxa"/>
            <w:vAlign w:val="center"/>
          </w:tcPr>
          <w:p w14:paraId="5C5DFFBB" w14:textId="77777777" w:rsidR="00317C53" w:rsidRPr="009F2422" w:rsidRDefault="00317C53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  <w:tc>
          <w:tcPr>
            <w:tcW w:w="1944" w:type="dxa"/>
          </w:tcPr>
          <w:p w14:paraId="1A2DA2A5" w14:textId="3EECB247" w:rsidR="00317C53" w:rsidRPr="009F2422" w:rsidRDefault="00317C53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  <w:tc>
          <w:tcPr>
            <w:tcW w:w="1944" w:type="dxa"/>
          </w:tcPr>
          <w:p w14:paraId="6A220109" w14:textId="1980156D" w:rsidR="00317C53" w:rsidRPr="009F2422" w:rsidRDefault="00317C53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  <w:tr w:rsidR="00317C53" w:rsidRPr="009F2422" w14:paraId="0B999B0A" w14:textId="77777777" w:rsidTr="00317C53">
        <w:trPr>
          <w:trHeight w:val="397"/>
        </w:trPr>
        <w:tc>
          <w:tcPr>
            <w:tcW w:w="3705" w:type="dxa"/>
            <w:shd w:val="clear" w:color="auto" w:fill="D9D9D9" w:themeFill="background1" w:themeFillShade="D9"/>
            <w:vAlign w:val="center"/>
          </w:tcPr>
          <w:p w14:paraId="6F261BB7" w14:textId="478E14CC" w:rsidR="00317C53" w:rsidRPr="009F2422" w:rsidRDefault="00317C53" w:rsidP="00EF321C">
            <w:pPr>
              <w:jc w:val="both"/>
              <w:rPr>
                <w:rFonts w:ascii="Aptos" w:hAnsi="Aptos" w:cstheme="minorHAnsi"/>
              </w:rPr>
            </w:pPr>
            <w:r w:rsidRPr="009F2422">
              <w:rPr>
                <w:rFonts w:ascii="Aptos" w:hAnsi="Aptos" w:cstheme="minorHAnsi"/>
              </w:rPr>
              <w:t>Dosažený obrat dodavatele</w:t>
            </w:r>
          </w:p>
        </w:tc>
        <w:tc>
          <w:tcPr>
            <w:tcW w:w="2143" w:type="dxa"/>
            <w:vAlign w:val="center"/>
          </w:tcPr>
          <w:p w14:paraId="24022189" w14:textId="64AF70FC" w:rsidR="00317C53" w:rsidRPr="009F2422" w:rsidRDefault="00317C53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  <w:tc>
          <w:tcPr>
            <w:tcW w:w="1944" w:type="dxa"/>
          </w:tcPr>
          <w:p w14:paraId="00CD4789" w14:textId="398E6BCF" w:rsidR="00317C53" w:rsidRPr="009F2422" w:rsidRDefault="00317C53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  <w:tc>
          <w:tcPr>
            <w:tcW w:w="1944" w:type="dxa"/>
          </w:tcPr>
          <w:p w14:paraId="5E3E002D" w14:textId="27CAAC22" w:rsidR="00317C53" w:rsidRPr="009F2422" w:rsidRDefault="00317C53" w:rsidP="00EF321C">
            <w:pPr>
              <w:jc w:val="center"/>
              <w:rPr>
                <w:rFonts w:ascii="Aptos" w:hAnsi="Aptos" w:cstheme="minorHAnsi"/>
                <w:highlight w:val="lightGray"/>
              </w:rPr>
            </w:pPr>
            <w:r w:rsidRPr="009F2422">
              <w:rPr>
                <w:rFonts w:ascii="Aptos" w:hAnsi="Aptos" w:cstheme="minorHAnsi"/>
                <w:highlight w:val="lightGray"/>
              </w:rPr>
              <w:t>[DOPLNÍ DODAVATEL]</w:t>
            </w:r>
          </w:p>
        </w:tc>
      </w:tr>
    </w:tbl>
    <w:p w14:paraId="02D61D05" w14:textId="77777777" w:rsidR="00817E12" w:rsidRPr="009F2422" w:rsidRDefault="00817E12" w:rsidP="00817E12">
      <w:pPr>
        <w:tabs>
          <w:tab w:val="center" w:pos="7230"/>
        </w:tabs>
        <w:spacing w:line="276" w:lineRule="auto"/>
        <w:rPr>
          <w:rFonts w:ascii="Aptos" w:hAnsi="Aptos"/>
        </w:rPr>
      </w:pPr>
    </w:p>
    <w:p w14:paraId="5DDD8311" w14:textId="77777777" w:rsidR="00817E12" w:rsidRPr="009F2422" w:rsidRDefault="00817E12" w:rsidP="00817E12">
      <w:pPr>
        <w:tabs>
          <w:tab w:val="center" w:pos="7230"/>
        </w:tabs>
        <w:spacing w:line="276" w:lineRule="auto"/>
        <w:rPr>
          <w:rFonts w:ascii="Aptos" w:hAnsi="Aptos"/>
        </w:rPr>
      </w:pPr>
    </w:p>
    <w:p w14:paraId="6D868CE3" w14:textId="5754BC5D" w:rsidR="00C8205A" w:rsidRPr="009F2422" w:rsidRDefault="00817E12" w:rsidP="00F059E9">
      <w:pPr>
        <w:tabs>
          <w:tab w:val="center" w:pos="7230"/>
        </w:tabs>
        <w:spacing w:line="276" w:lineRule="auto"/>
        <w:rPr>
          <w:rFonts w:ascii="Aptos" w:hAnsi="Aptos"/>
        </w:rPr>
      </w:pPr>
      <w:r w:rsidRPr="009F2422">
        <w:rPr>
          <w:rFonts w:ascii="Aptos" w:hAnsi="Aptos"/>
        </w:rPr>
        <w:t>V </w:t>
      </w:r>
      <w:r w:rsidR="00F059E9" w:rsidRPr="009F2422">
        <w:rPr>
          <w:rFonts w:ascii="Aptos" w:hAnsi="Aptos" w:cstheme="minorHAnsi"/>
          <w:highlight w:val="lightGray"/>
        </w:rPr>
        <w:t>[DOPLNÍ DODAVATEL]</w:t>
      </w:r>
      <w:r w:rsidRPr="009F2422">
        <w:rPr>
          <w:rFonts w:ascii="Aptos" w:hAnsi="Aptos"/>
        </w:rPr>
        <w:t xml:space="preserve"> dne </w:t>
      </w:r>
      <w:r w:rsidR="00F059E9" w:rsidRPr="009F2422">
        <w:rPr>
          <w:rFonts w:ascii="Aptos" w:hAnsi="Aptos" w:cstheme="minorHAnsi"/>
          <w:highlight w:val="lightGray"/>
        </w:rPr>
        <w:t>[DOPLNÍ DODAVATEL]</w:t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FF7529" w:rsidRPr="009F2422" w14:paraId="119527BB" w14:textId="77777777" w:rsidTr="006870E1">
        <w:tc>
          <w:tcPr>
            <w:tcW w:w="10915" w:type="dxa"/>
          </w:tcPr>
          <w:p w14:paraId="1C0A5DFD" w14:textId="77777777" w:rsidR="00FF7529" w:rsidRPr="009F2422" w:rsidDel="00F510C3" w:rsidRDefault="00FF7529" w:rsidP="006870E1">
            <w:pPr>
              <w:spacing w:line="276" w:lineRule="auto"/>
              <w:jc w:val="right"/>
              <w:rPr>
                <w:rFonts w:ascii="Aptos" w:hAnsi="Aptos"/>
              </w:rPr>
            </w:pPr>
            <w:r w:rsidRPr="009F2422">
              <w:rPr>
                <w:rFonts w:ascii="Aptos" w:hAnsi="Aptos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54C480FC" w14:textId="77777777" w:rsidR="00FF7529" w:rsidRPr="009F2422" w:rsidRDefault="00FF7529" w:rsidP="006870E1">
            <w:pPr>
              <w:spacing w:line="276" w:lineRule="auto"/>
              <w:rPr>
                <w:rFonts w:ascii="Aptos" w:hAnsi="Aptos"/>
              </w:rPr>
            </w:pPr>
          </w:p>
        </w:tc>
      </w:tr>
      <w:tr w:rsidR="00FF7529" w:rsidRPr="009F2422" w14:paraId="32783A72" w14:textId="77777777" w:rsidTr="006870E1">
        <w:tc>
          <w:tcPr>
            <w:tcW w:w="10915" w:type="dxa"/>
          </w:tcPr>
          <w:p w14:paraId="2221DECB" w14:textId="3289BF29" w:rsidR="00FF7529" w:rsidRPr="009F2422" w:rsidRDefault="00FF7529" w:rsidP="006870E1">
            <w:pPr>
              <w:spacing w:line="276" w:lineRule="auto"/>
              <w:jc w:val="right"/>
              <w:rPr>
                <w:rFonts w:ascii="Aptos" w:hAnsi="Aptos"/>
                <w:i/>
                <w:lang w:val="x-none" w:eastAsia="x-none"/>
              </w:rPr>
            </w:pPr>
            <w:r w:rsidRPr="009F2422">
              <w:rPr>
                <w:rFonts w:ascii="Aptos" w:hAnsi="Aptos"/>
                <w:i/>
                <w:lang w:val="x-none" w:eastAsia="x-none"/>
              </w:rPr>
              <w:t xml:space="preserve">(Obchodní firma, jméno a podpis osoby oprávněná jednat za </w:t>
            </w:r>
            <w:r w:rsidR="008A2401" w:rsidRPr="009F2422">
              <w:rPr>
                <w:rFonts w:ascii="Aptos" w:hAnsi="Aptos"/>
                <w:i/>
                <w:lang w:eastAsia="x-none"/>
              </w:rPr>
              <w:t>ú</w:t>
            </w:r>
            <w:r w:rsidRPr="009F2422">
              <w:rPr>
                <w:rFonts w:ascii="Aptos" w:hAnsi="Aptos"/>
                <w:i/>
                <w:lang w:eastAsia="x-none"/>
              </w:rPr>
              <w:t>častníka</w:t>
            </w:r>
            <w:r w:rsidRPr="009F2422">
              <w:rPr>
                <w:rFonts w:ascii="Aptos" w:hAnsi="Aptos"/>
                <w:i/>
                <w:lang w:val="x-none" w:eastAsia="x-none"/>
              </w:rPr>
              <w:t xml:space="preserve"> - doplní </w:t>
            </w:r>
            <w:r w:rsidRPr="009F2422">
              <w:rPr>
                <w:rFonts w:ascii="Aptos" w:hAnsi="Aptos"/>
                <w:i/>
                <w:lang w:eastAsia="x-none"/>
              </w:rPr>
              <w:t>účastník</w:t>
            </w:r>
            <w:r w:rsidRPr="009F2422">
              <w:rPr>
                <w:rFonts w:ascii="Aptos" w:hAnsi="Aptos"/>
                <w:i/>
                <w:lang w:val="x-none" w:eastAsia="x-none"/>
              </w:rPr>
              <w:t>)</w:t>
            </w:r>
          </w:p>
          <w:p w14:paraId="086CCB85" w14:textId="77777777" w:rsidR="00FF7529" w:rsidRPr="009F2422" w:rsidDel="00F510C3" w:rsidRDefault="00FF7529" w:rsidP="006870E1">
            <w:pPr>
              <w:spacing w:line="276" w:lineRule="auto"/>
              <w:jc w:val="right"/>
              <w:rPr>
                <w:rFonts w:ascii="Aptos" w:hAnsi="Aptos"/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50C86284" w14:textId="77777777" w:rsidR="00FF7529" w:rsidRPr="009F2422" w:rsidRDefault="00FF7529" w:rsidP="006870E1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</w:tbl>
    <w:p w14:paraId="5DDED248" w14:textId="77777777" w:rsidR="0094078E" w:rsidRPr="009F2422" w:rsidRDefault="0094078E" w:rsidP="00E709C1">
      <w:pPr>
        <w:shd w:val="clear" w:color="auto" w:fill="FFFFFF"/>
        <w:spacing w:after="0" w:line="276" w:lineRule="auto"/>
        <w:jc w:val="both"/>
        <w:rPr>
          <w:rFonts w:ascii="Aptos" w:eastAsia="Times New Roman" w:hAnsi="Aptos" w:cs="Segoe UI"/>
          <w:color w:val="333333"/>
          <w:szCs w:val="20"/>
          <w:lang w:eastAsia="cs-CZ"/>
        </w:rPr>
      </w:pPr>
    </w:p>
    <w:sectPr w:rsidR="0094078E" w:rsidRPr="009F2422" w:rsidSect="00C15B6A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CB71" w14:textId="77777777" w:rsidR="006746EF" w:rsidRDefault="006746EF" w:rsidP="00C15B6A">
      <w:pPr>
        <w:spacing w:after="0" w:line="240" w:lineRule="auto"/>
      </w:pPr>
      <w:r>
        <w:separator/>
      </w:r>
    </w:p>
  </w:endnote>
  <w:endnote w:type="continuationSeparator" w:id="0">
    <w:p w14:paraId="7236EA87" w14:textId="77777777" w:rsidR="006746EF" w:rsidRDefault="006746EF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altName w:val="Times New Roman"/>
    <w:charset w:val="EE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A653" w14:textId="77777777" w:rsidR="006746EF" w:rsidRDefault="006746EF" w:rsidP="00C15B6A">
      <w:pPr>
        <w:spacing w:after="0" w:line="240" w:lineRule="auto"/>
      </w:pPr>
      <w:r>
        <w:separator/>
      </w:r>
    </w:p>
  </w:footnote>
  <w:footnote w:type="continuationSeparator" w:id="0">
    <w:p w14:paraId="55F7AC94" w14:textId="77777777" w:rsidR="006746EF" w:rsidRDefault="006746EF" w:rsidP="00C15B6A">
      <w:pPr>
        <w:spacing w:after="0" w:line="240" w:lineRule="auto"/>
      </w:pPr>
      <w:r>
        <w:continuationSeparator/>
      </w:r>
    </w:p>
  </w:footnote>
  <w:footnote w:id="1">
    <w:p w14:paraId="217C026B" w14:textId="77777777" w:rsidR="0099533C" w:rsidRDefault="0099533C" w:rsidP="0099533C">
      <w:pPr>
        <w:pStyle w:val="Textpoznpodarou"/>
      </w:pPr>
      <w:r>
        <w:rPr>
          <w:rStyle w:val="Znakapoznpodarou"/>
        </w:rPr>
        <w:footnoteRef/>
      </w:r>
      <w:r>
        <w:t xml:space="preserve"> Dodavatel zkopíruje a vyplní tuto tabulku podle počtu referenčních dodávek podle potřeby.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23015B6"/>
    <w:multiLevelType w:val="hybridMultilevel"/>
    <w:tmpl w:val="0B3C73F6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E5BE1"/>
    <w:multiLevelType w:val="hybridMultilevel"/>
    <w:tmpl w:val="2DF206EE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919F3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AC33E66"/>
    <w:multiLevelType w:val="hybridMultilevel"/>
    <w:tmpl w:val="ECFC0930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D1E0374C">
      <w:numFmt w:val="bullet"/>
      <w:lvlText w:val="•"/>
      <w:lvlJc w:val="left"/>
      <w:pPr>
        <w:ind w:left="2140" w:hanging="70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201FCE"/>
    <w:multiLevelType w:val="hybridMultilevel"/>
    <w:tmpl w:val="586EE042"/>
    <w:lvl w:ilvl="0" w:tplc="88F8F24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4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9F858E4"/>
    <w:multiLevelType w:val="hybridMultilevel"/>
    <w:tmpl w:val="B54829B0"/>
    <w:lvl w:ilvl="0" w:tplc="57FA9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E407915"/>
    <w:multiLevelType w:val="multilevel"/>
    <w:tmpl w:val="EDCA1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3172EED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C52E2F"/>
    <w:multiLevelType w:val="multilevel"/>
    <w:tmpl w:val="09B48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8E72BB3"/>
    <w:multiLevelType w:val="multilevel"/>
    <w:tmpl w:val="6EA42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14D6F53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9E42E5"/>
    <w:multiLevelType w:val="hybridMultilevel"/>
    <w:tmpl w:val="B5C0269A"/>
    <w:lvl w:ilvl="0" w:tplc="49D02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530507">
    <w:abstractNumId w:val="31"/>
  </w:num>
  <w:num w:numId="2" w16cid:durableId="1087653098">
    <w:abstractNumId w:val="25"/>
  </w:num>
  <w:num w:numId="3" w16cid:durableId="889417300">
    <w:abstractNumId w:val="13"/>
  </w:num>
  <w:num w:numId="4" w16cid:durableId="1225095535">
    <w:abstractNumId w:val="16"/>
  </w:num>
  <w:num w:numId="5" w16cid:durableId="791362265">
    <w:abstractNumId w:val="30"/>
  </w:num>
  <w:num w:numId="6" w16cid:durableId="2119836483">
    <w:abstractNumId w:val="32"/>
  </w:num>
  <w:num w:numId="7" w16cid:durableId="1808162638">
    <w:abstractNumId w:val="15"/>
  </w:num>
  <w:num w:numId="8" w16cid:durableId="1380594711">
    <w:abstractNumId w:val="34"/>
  </w:num>
  <w:num w:numId="9" w16cid:durableId="843519174">
    <w:abstractNumId w:val="29"/>
  </w:num>
  <w:num w:numId="10" w16cid:durableId="1390763756">
    <w:abstractNumId w:val="26"/>
  </w:num>
  <w:num w:numId="11" w16cid:durableId="1762798302">
    <w:abstractNumId w:val="41"/>
  </w:num>
  <w:num w:numId="12" w16cid:durableId="593368150">
    <w:abstractNumId w:val="33"/>
  </w:num>
  <w:num w:numId="13" w16cid:durableId="1706901090">
    <w:abstractNumId w:val="11"/>
  </w:num>
  <w:num w:numId="14" w16cid:durableId="1585648824">
    <w:abstractNumId w:val="46"/>
  </w:num>
  <w:num w:numId="15" w16cid:durableId="115756546">
    <w:abstractNumId w:val="6"/>
  </w:num>
  <w:num w:numId="16" w16cid:durableId="1723554816">
    <w:abstractNumId w:val="3"/>
  </w:num>
  <w:num w:numId="17" w16cid:durableId="768235471">
    <w:abstractNumId w:val="1"/>
  </w:num>
  <w:num w:numId="18" w16cid:durableId="272830622">
    <w:abstractNumId w:val="5"/>
  </w:num>
  <w:num w:numId="19" w16cid:durableId="409038748">
    <w:abstractNumId w:val="2"/>
  </w:num>
  <w:num w:numId="20" w16cid:durableId="1121267838">
    <w:abstractNumId w:val="0"/>
  </w:num>
  <w:num w:numId="21" w16cid:durableId="1890409749">
    <w:abstractNumId w:val="38"/>
  </w:num>
  <w:num w:numId="22" w16cid:durableId="18078884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0448914">
    <w:abstractNumId w:val="18"/>
  </w:num>
  <w:num w:numId="24" w16cid:durableId="926155008">
    <w:abstractNumId w:val="35"/>
  </w:num>
  <w:num w:numId="25" w16cid:durableId="30695641">
    <w:abstractNumId w:val="7"/>
  </w:num>
  <w:num w:numId="26" w16cid:durableId="1565333425">
    <w:abstractNumId w:val="17"/>
  </w:num>
  <w:num w:numId="27" w16cid:durableId="241988055">
    <w:abstractNumId w:val="21"/>
  </w:num>
  <w:num w:numId="28" w16cid:durableId="1157460947">
    <w:abstractNumId w:val="24"/>
  </w:num>
  <w:num w:numId="29" w16cid:durableId="1980763509">
    <w:abstractNumId w:val="22"/>
  </w:num>
  <w:num w:numId="30" w16cid:durableId="758135143">
    <w:abstractNumId w:val="12"/>
  </w:num>
  <w:num w:numId="31" w16cid:durableId="41752121">
    <w:abstractNumId w:val="10"/>
  </w:num>
  <w:num w:numId="32" w16cid:durableId="871385435">
    <w:abstractNumId w:val="43"/>
  </w:num>
  <w:num w:numId="33" w16cid:durableId="1222906291">
    <w:abstractNumId w:val="47"/>
  </w:num>
  <w:num w:numId="34" w16cid:durableId="2028411146">
    <w:abstractNumId w:val="48"/>
  </w:num>
  <w:num w:numId="35" w16cid:durableId="512571402">
    <w:abstractNumId w:val="20"/>
  </w:num>
  <w:num w:numId="36" w16cid:durableId="228538970">
    <w:abstractNumId w:val="14"/>
  </w:num>
  <w:num w:numId="37" w16cid:durableId="599023788">
    <w:abstractNumId w:val="27"/>
  </w:num>
  <w:num w:numId="38" w16cid:durableId="266469668">
    <w:abstractNumId w:val="44"/>
  </w:num>
  <w:num w:numId="39" w16cid:durableId="932593696">
    <w:abstractNumId w:val="9"/>
  </w:num>
  <w:num w:numId="40" w16cid:durableId="1485512924">
    <w:abstractNumId w:val="45"/>
  </w:num>
  <w:num w:numId="41" w16cid:durableId="931398570">
    <w:abstractNumId w:val="4"/>
  </w:num>
  <w:num w:numId="42" w16cid:durableId="1861889932">
    <w:abstractNumId w:val="39"/>
  </w:num>
  <w:num w:numId="43" w16cid:durableId="1402216436">
    <w:abstractNumId w:val="23"/>
  </w:num>
  <w:num w:numId="44" w16cid:durableId="985089621">
    <w:abstractNumId w:val="36"/>
  </w:num>
  <w:num w:numId="45" w16cid:durableId="993993236">
    <w:abstractNumId w:val="19"/>
  </w:num>
  <w:num w:numId="46" w16cid:durableId="1623802353">
    <w:abstractNumId w:val="49"/>
  </w:num>
  <w:num w:numId="47" w16cid:durableId="62224207">
    <w:abstractNumId w:val="42"/>
  </w:num>
  <w:num w:numId="48" w16cid:durableId="452676662">
    <w:abstractNumId w:val="37"/>
  </w:num>
  <w:num w:numId="49" w16cid:durableId="1873573087">
    <w:abstractNumId w:val="40"/>
  </w:num>
  <w:num w:numId="50" w16cid:durableId="545993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51"/>
    <w:rsid w:val="0000594A"/>
    <w:rsid w:val="00007527"/>
    <w:rsid w:val="00015C88"/>
    <w:rsid w:val="00041546"/>
    <w:rsid w:val="00044DFA"/>
    <w:rsid w:val="0004769A"/>
    <w:rsid w:val="00053063"/>
    <w:rsid w:val="000532BD"/>
    <w:rsid w:val="00063E37"/>
    <w:rsid w:val="00064362"/>
    <w:rsid w:val="00064457"/>
    <w:rsid w:val="0007659C"/>
    <w:rsid w:val="0008678D"/>
    <w:rsid w:val="0009188C"/>
    <w:rsid w:val="000940A4"/>
    <w:rsid w:val="000A4527"/>
    <w:rsid w:val="000B429F"/>
    <w:rsid w:val="000B498E"/>
    <w:rsid w:val="000C48D9"/>
    <w:rsid w:val="000C78B6"/>
    <w:rsid w:val="000E2984"/>
    <w:rsid w:val="000F2C8E"/>
    <w:rsid w:val="000F4313"/>
    <w:rsid w:val="001014F1"/>
    <w:rsid w:val="00112A62"/>
    <w:rsid w:val="00114A0E"/>
    <w:rsid w:val="00115993"/>
    <w:rsid w:val="001170D3"/>
    <w:rsid w:val="00121016"/>
    <w:rsid w:val="001228A4"/>
    <w:rsid w:val="00122F3C"/>
    <w:rsid w:val="0012639B"/>
    <w:rsid w:val="00127BF4"/>
    <w:rsid w:val="00145C95"/>
    <w:rsid w:val="001652D0"/>
    <w:rsid w:val="00172DA9"/>
    <w:rsid w:val="00173FD7"/>
    <w:rsid w:val="0019721D"/>
    <w:rsid w:val="001A0332"/>
    <w:rsid w:val="001A15E5"/>
    <w:rsid w:val="001A4375"/>
    <w:rsid w:val="001A612A"/>
    <w:rsid w:val="001C4196"/>
    <w:rsid w:val="001C71CD"/>
    <w:rsid w:val="001D44FA"/>
    <w:rsid w:val="001D75FC"/>
    <w:rsid w:val="001E10B6"/>
    <w:rsid w:val="001F01C3"/>
    <w:rsid w:val="001F0211"/>
    <w:rsid w:val="001F08E5"/>
    <w:rsid w:val="001F32FF"/>
    <w:rsid w:val="001F55B2"/>
    <w:rsid w:val="001F72CE"/>
    <w:rsid w:val="002028CE"/>
    <w:rsid w:val="00204364"/>
    <w:rsid w:val="002050B6"/>
    <w:rsid w:val="00210A91"/>
    <w:rsid w:val="00210AD7"/>
    <w:rsid w:val="00214C3E"/>
    <w:rsid w:val="00217D44"/>
    <w:rsid w:val="0022249C"/>
    <w:rsid w:val="00234978"/>
    <w:rsid w:val="00235D3B"/>
    <w:rsid w:val="0023639B"/>
    <w:rsid w:val="00236F80"/>
    <w:rsid w:val="0025058C"/>
    <w:rsid w:val="00252085"/>
    <w:rsid w:val="00252C0F"/>
    <w:rsid w:val="00257923"/>
    <w:rsid w:val="002731A0"/>
    <w:rsid w:val="00282D47"/>
    <w:rsid w:val="00291482"/>
    <w:rsid w:val="00294B86"/>
    <w:rsid w:val="00297839"/>
    <w:rsid w:val="002B4937"/>
    <w:rsid w:val="002B4E6F"/>
    <w:rsid w:val="002B6B4A"/>
    <w:rsid w:val="002C2567"/>
    <w:rsid w:val="002C7096"/>
    <w:rsid w:val="002D17A4"/>
    <w:rsid w:val="002D2A60"/>
    <w:rsid w:val="002D5F96"/>
    <w:rsid w:val="002E1B49"/>
    <w:rsid w:val="002E3251"/>
    <w:rsid w:val="002F559E"/>
    <w:rsid w:val="00302F24"/>
    <w:rsid w:val="003065D1"/>
    <w:rsid w:val="00314151"/>
    <w:rsid w:val="00314EA2"/>
    <w:rsid w:val="00317C53"/>
    <w:rsid w:val="00323B4B"/>
    <w:rsid w:val="00333C1B"/>
    <w:rsid w:val="00335C84"/>
    <w:rsid w:val="0034364B"/>
    <w:rsid w:val="0034593B"/>
    <w:rsid w:val="00350094"/>
    <w:rsid w:val="003535D2"/>
    <w:rsid w:val="00382BD6"/>
    <w:rsid w:val="00384691"/>
    <w:rsid w:val="003929FC"/>
    <w:rsid w:val="003A0D30"/>
    <w:rsid w:val="003A4AAC"/>
    <w:rsid w:val="003A6CFF"/>
    <w:rsid w:val="003B20AE"/>
    <w:rsid w:val="003B2C4F"/>
    <w:rsid w:val="003B32A2"/>
    <w:rsid w:val="003D62F7"/>
    <w:rsid w:val="003E69AA"/>
    <w:rsid w:val="003F219C"/>
    <w:rsid w:val="003F62F1"/>
    <w:rsid w:val="003F7B67"/>
    <w:rsid w:val="00402832"/>
    <w:rsid w:val="00402AD0"/>
    <w:rsid w:val="00403920"/>
    <w:rsid w:val="00404A38"/>
    <w:rsid w:val="00404B11"/>
    <w:rsid w:val="00405CD1"/>
    <w:rsid w:val="0042021B"/>
    <w:rsid w:val="00430326"/>
    <w:rsid w:val="00430C86"/>
    <w:rsid w:val="004409D7"/>
    <w:rsid w:val="0045088A"/>
    <w:rsid w:val="00451705"/>
    <w:rsid w:val="004517F4"/>
    <w:rsid w:val="0045589B"/>
    <w:rsid w:val="004572BA"/>
    <w:rsid w:val="00470095"/>
    <w:rsid w:val="0047394E"/>
    <w:rsid w:val="00474EB2"/>
    <w:rsid w:val="004767E3"/>
    <w:rsid w:val="0048113B"/>
    <w:rsid w:val="004913CD"/>
    <w:rsid w:val="004935DE"/>
    <w:rsid w:val="004936A5"/>
    <w:rsid w:val="004A3019"/>
    <w:rsid w:val="004A3237"/>
    <w:rsid w:val="004A368F"/>
    <w:rsid w:val="004A3F9C"/>
    <w:rsid w:val="004A5A00"/>
    <w:rsid w:val="004B17B9"/>
    <w:rsid w:val="004C329E"/>
    <w:rsid w:val="004C5FE0"/>
    <w:rsid w:val="004D17B5"/>
    <w:rsid w:val="004E25C1"/>
    <w:rsid w:val="004E3B59"/>
    <w:rsid w:val="004F139A"/>
    <w:rsid w:val="004F352F"/>
    <w:rsid w:val="004F7C57"/>
    <w:rsid w:val="005053E1"/>
    <w:rsid w:val="00516D93"/>
    <w:rsid w:val="005271C3"/>
    <w:rsid w:val="00534F1E"/>
    <w:rsid w:val="0053650A"/>
    <w:rsid w:val="00550A9A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20CA"/>
    <w:rsid w:val="005E3D49"/>
    <w:rsid w:val="005E41B6"/>
    <w:rsid w:val="005E479E"/>
    <w:rsid w:val="005F03E2"/>
    <w:rsid w:val="005F2031"/>
    <w:rsid w:val="006030E6"/>
    <w:rsid w:val="00611BF8"/>
    <w:rsid w:val="00612A58"/>
    <w:rsid w:val="00614A57"/>
    <w:rsid w:val="00614D3F"/>
    <w:rsid w:val="006239F7"/>
    <w:rsid w:val="00631A4F"/>
    <w:rsid w:val="0063640F"/>
    <w:rsid w:val="00646CB9"/>
    <w:rsid w:val="006528E5"/>
    <w:rsid w:val="00654772"/>
    <w:rsid w:val="006551A0"/>
    <w:rsid w:val="0066043F"/>
    <w:rsid w:val="00662885"/>
    <w:rsid w:val="00662B78"/>
    <w:rsid w:val="006746EF"/>
    <w:rsid w:val="00681082"/>
    <w:rsid w:val="00683F5A"/>
    <w:rsid w:val="006870E1"/>
    <w:rsid w:val="006877B9"/>
    <w:rsid w:val="00696756"/>
    <w:rsid w:val="00697062"/>
    <w:rsid w:val="006A2802"/>
    <w:rsid w:val="006B377D"/>
    <w:rsid w:val="006B4BE2"/>
    <w:rsid w:val="006C37C5"/>
    <w:rsid w:val="006C64E0"/>
    <w:rsid w:val="006D0A97"/>
    <w:rsid w:val="006D4D1C"/>
    <w:rsid w:val="006F22E4"/>
    <w:rsid w:val="006F6D62"/>
    <w:rsid w:val="00700F58"/>
    <w:rsid w:val="007061FA"/>
    <w:rsid w:val="007067DD"/>
    <w:rsid w:val="00706B56"/>
    <w:rsid w:val="00711553"/>
    <w:rsid w:val="007128A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17FF"/>
    <w:rsid w:val="00773BAD"/>
    <w:rsid w:val="00773D99"/>
    <w:rsid w:val="00773F1E"/>
    <w:rsid w:val="00774166"/>
    <w:rsid w:val="007770C8"/>
    <w:rsid w:val="00781728"/>
    <w:rsid w:val="00797C69"/>
    <w:rsid w:val="007A3EF1"/>
    <w:rsid w:val="007A57BF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7F6EE0"/>
    <w:rsid w:val="0080686C"/>
    <w:rsid w:val="00811735"/>
    <w:rsid w:val="008162E1"/>
    <w:rsid w:val="00817E12"/>
    <w:rsid w:val="0082046D"/>
    <w:rsid w:val="00830324"/>
    <w:rsid w:val="0083786A"/>
    <w:rsid w:val="00840232"/>
    <w:rsid w:val="00854F3F"/>
    <w:rsid w:val="00862771"/>
    <w:rsid w:val="008656A5"/>
    <w:rsid w:val="008754A4"/>
    <w:rsid w:val="00882002"/>
    <w:rsid w:val="00887CA0"/>
    <w:rsid w:val="00890E27"/>
    <w:rsid w:val="00894B9C"/>
    <w:rsid w:val="00895F64"/>
    <w:rsid w:val="008972A8"/>
    <w:rsid w:val="008975C0"/>
    <w:rsid w:val="008A2401"/>
    <w:rsid w:val="008D2073"/>
    <w:rsid w:val="008D4493"/>
    <w:rsid w:val="008D7632"/>
    <w:rsid w:val="00912707"/>
    <w:rsid w:val="0091769D"/>
    <w:rsid w:val="00922AFF"/>
    <w:rsid w:val="00927A9B"/>
    <w:rsid w:val="0094078E"/>
    <w:rsid w:val="0095140B"/>
    <w:rsid w:val="00960AA5"/>
    <w:rsid w:val="009739D3"/>
    <w:rsid w:val="0099533C"/>
    <w:rsid w:val="009A0B7B"/>
    <w:rsid w:val="009B38E4"/>
    <w:rsid w:val="009B7FF6"/>
    <w:rsid w:val="009D2FBA"/>
    <w:rsid w:val="009D7E23"/>
    <w:rsid w:val="009E5D17"/>
    <w:rsid w:val="009E6351"/>
    <w:rsid w:val="009F2422"/>
    <w:rsid w:val="009F50B1"/>
    <w:rsid w:val="00A0176B"/>
    <w:rsid w:val="00A02E0A"/>
    <w:rsid w:val="00A0714A"/>
    <w:rsid w:val="00A071B1"/>
    <w:rsid w:val="00A1123E"/>
    <w:rsid w:val="00A138B5"/>
    <w:rsid w:val="00A22532"/>
    <w:rsid w:val="00A2492F"/>
    <w:rsid w:val="00A2562D"/>
    <w:rsid w:val="00A259C9"/>
    <w:rsid w:val="00A300A1"/>
    <w:rsid w:val="00A432C6"/>
    <w:rsid w:val="00A52DE3"/>
    <w:rsid w:val="00A66095"/>
    <w:rsid w:val="00A9403F"/>
    <w:rsid w:val="00A945C5"/>
    <w:rsid w:val="00A96449"/>
    <w:rsid w:val="00AB3D10"/>
    <w:rsid w:val="00AB5C17"/>
    <w:rsid w:val="00AC1A72"/>
    <w:rsid w:val="00AD34FC"/>
    <w:rsid w:val="00AE269E"/>
    <w:rsid w:val="00AE35BE"/>
    <w:rsid w:val="00AE7910"/>
    <w:rsid w:val="00B0005D"/>
    <w:rsid w:val="00B05210"/>
    <w:rsid w:val="00B0521F"/>
    <w:rsid w:val="00B06614"/>
    <w:rsid w:val="00B101E7"/>
    <w:rsid w:val="00B1037E"/>
    <w:rsid w:val="00B13789"/>
    <w:rsid w:val="00B32C28"/>
    <w:rsid w:val="00B34CDD"/>
    <w:rsid w:val="00B375F9"/>
    <w:rsid w:val="00B41635"/>
    <w:rsid w:val="00B44995"/>
    <w:rsid w:val="00B4508E"/>
    <w:rsid w:val="00B666D6"/>
    <w:rsid w:val="00B709DF"/>
    <w:rsid w:val="00B72F38"/>
    <w:rsid w:val="00B763BB"/>
    <w:rsid w:val="00B77DC5"/>
    <w:rsid w:val="00B77E1C"/>
    <w:rsid w:val="00B800B1"/>
    <w:rsid w:val="00B80673"/>
    <w:rsid w:val="00B825CE"/>
    <w:rsid w:val="00B8260C"/>
    <w:rsid w:val="00B87541"/>
    <w:rsid w:val="00B91772"/>
    <w:rsid w:val="00B97A30"/>
    <w:rsid w:val="00BA0B0F"/>
    <w:rsid w:val="00BA1680"/>
    <w:rsid w:val="00BA52EE"/>
    <w:rsid w:val="00BB1330"/>
    <w:rsid w:val="00BB424D"/>
    <w:rsid w:val="00BC0202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FC4"/>
    <w:rsid w:val="00C43FC8"/>
    <w:rsid w:val="00C535FE"/>
    <w:rsid w:val="00C5483F"/>
    <w:rsid w:val="00C62C2C"/>
    <w:rsid w:val="00C8205A"/>
    <w:rsid w:val="00C848A8"/>
    <w:rsid w:val="00C87527"/>
    <w:rsid w:val="00C94892"/>
    <w:rsid w:val="00CA5709"/>
    <w:rsid w:val="00CB781E"/>
    <w:rsid w:val="00CC3C23"/>
    <w:rsid w:val="00CD4266"/>
    <w:rsid w:val="00CD67AE"/>
    <w:rsid w:val="00CD6C49"/>
    <w:rsid w:val="00CE630E"/>
    <w:rsid w:val="00CE639E"/>
    <w:rsid w:val="00CF600E"/>
    <w:rsid w:val="00D05E17"/>
    <w:rsid w:val="00D15411"/>
    <w:rsid w:val="00D25010"/>
    <w:rsid w:val="00D65154"/>
    <w:rsid w:val="00D74433"/>
    <w:rsid w:val="00D76663"/>
    <w:rsid w:val="00D77C01"/>
    <w:rsid w:val="00D87CCD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3768"/>
    <w:rsid w:val="00DE290D"/>
    <w:rsid w:val="00DE2D6A"/>
    <w:rsid w:val="00DF156D"/>
    <w:rsid w:val="00DF5F56"/>
    <w:rsid w:val="00E00AA8"/>
    <w:rsid w:val="00E00E10"/>
    <w:rsid w:val="00E05961"/>
    <w:rsid w:val="00E06CB9"/>
    <w:rsid w:val="00E07322"/>
    <w:rsid w:val="00E11F68"/>
    <w:rsid w:val="00E159B0"/>
    <w:rsid w:val="00E21710"/>
    <w:rsid w:val="00E25B24"/>
    <w:rsid w:val="00E31DF4"/>
    <w:rsid w:val="00E37482"/>
    <w:rsid w:val="00E46619"/>
    <w:rsid w:val="00E6291A"/>
    <w:rsid w:val="00E63435"/>
    <w:rsid w:val="00E6427C"/>
    <w:rsid w:val="00E67F95"/>
    <w:rsid w:val="00E709C1"/>
    <w:rsid w:val="00E72C9D"/>
    <w:rsid w:val="00E74787"/>
    <w:rsid w:val="00E76BBF"/>
    <w:rsid w:val="00E80688"/>
    <w:rsid w:val="00E87FC6"/>
    <w:rsid w:val="00E9410E"/>
    <w:rsid w:val="00EA01D6"/>
    <w:rsid w:val="00EA5A5C"/>
    <w:rsid w:val="00EA60B8"/>
    <w:rsid w:val="00EB1AD9"/>
    <w:rsid w:val="00EC1447"/>
    <w:rsid w:val="00ED0099"/>
    <w:rsid w:val="00ED2FF0"/>
    <w:rsid w:val="00ED56AF"/>
    <w:rsid w:val="00EE1527"/>
    <w:rsid w:val="00EE42A7"/>
    <w:rsid w:val="00F059E9"/>
    <w:rsid w:val="00F074E0"/>
    <w:rsid w:val="00F1135E"/>
    <w:rsid w:val="00F12EC9"/>
    <w:rsid w:val="00F16708"/>
    <w:rsid w:val="00F177C4"/>
    <w:rsid w:val="00F17A90"/>
    <w:rsid w:val="00F31429"/>
    <w:rsid w:val="00F315FE"/>
    <w:rsid w:val="00F36B67"/>
    <w:rsid w:val="00F378F6"/>
    <w:rsid w:val="00F42837"/>
    <w:rsid w:val="00F43E4C"/>
    <w:rsid w:val="00F447E5"/>
    <w:rsid w:val="00F5223F"/>
    <w:rsid w:val="00F52857"/>
    <w:rsid w:val="00F57F52"/>
    <w:rsid w:val="00F60CBA"/>
    <w:rsid w:val="00F60E39"/>
    <w:rsid w:val="00F65D52"/>
    <w:rsid w:val="00F73A3F"/>
    <w:rsid w:val="00F926B4"/>
    <w:rsid w:val="00F956D6"/>
    <w:rsid w:val="00F96A68"/>
    <w:rsid w:val="00FA01F2"/>
    <w:rsid w:val="00FA2E9D"/>
    <w:rsid w:val="00FA4F0A"/>
    <w:rsid w:val="00FA549B"/>
    <w:rsid w:val="00FA5999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  <w15:docId w15:val="{4A2A42DA-A2D3-4DFA-8122-BE708095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541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541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5411"/>
    <w:rPr>
      <w:vertAlign w:val="superscript"/>
    </w:rPr>
  </w:style>
  <w:style w:type="paragraph" w:styleId="Nzev">
    <w:name w:val="Title"/>
    <w:basedOn w:val="Normln"/>
    <w:next w:val="Normln"/>
    <w:link w:val="NzevChar"/>
    <w:qFormat/>
    <w:rsid w:val="005E20CA"/>
    <w:pPr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5E20CA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table" w:styleId="Mkatabulky">
    <w:name w:val="Table Grid"/>
    <w:basedOn w:val="Normlntabulka"/>
    <w:rsid w:val="0099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4A883-88EB-4592-9396-2B451180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753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Kateřina Milotová</cp:lastModifiedBy>
  <cp:revision>18</cp:revision>
  <dcterms:created xsi:type="dcterms:W3CDTF">2025-10-09T14:31:00Z</dcterms:created>
  <dcterms:modified xsi:type="dcterms:W3CDTF">2025-10-13T08:50:00Z</dcterms:modified>
</cp:coreProperties>
</file>